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FE" w:rsidRDefault="00623BFE" w:rsidP="008C4F8D">
      <w:pPr>
        <w:spacing w:after="0" w:line="360" w:lineRule="auto"/>
        <w:jc w:val="center"/>
        <w:rPr>
          <w:rFonts w:ascii="David" w:hAnsi="David" w:cs="David"/>
          <w:b/>
          <w:bCs/>
          <w:i/>
          <w:szCs w:val="24"/>
          <w:rtl/>
        </w:rPr>
      </w:pPr>
      <w:r>
        <w:rPr>
          <w:rFonts w:ascii="David" w:hAnsi="David" w:cs="David" w:hint="cs"/>
          <w:b/>
          <w:bCs/>
          <w:i/>
          <w:szCs w:val="24"/>
          <w:rtl/>
        </w:rPr>
        <w:t>קדימה בפירות ארץ ישראל ובפירות שביעית, והאם יש בהם קדושה</w:t>
      </w:r>
      <w:r w:rsidR="005313A3">
        <w:rPr>
          <w:rFonts w:ascii="David" w:hAnsi="David" w:cs="David" w:hint="cs"/>
          <w:b/>
          <w:bCs/>
          <w:i/>
          <w:szCs w:val="24"/>
          <w:rtl/>
        </w:rPr>
        <w:t xml:space="preserve"> *</w:t>
      </w:r>
    </w:p>
    <w:p w:rsidR="00623BFE" w:rsidRDefault="00623BFE" w:rsidP="00623BFE">
      <w:pPr>
        <w:jc w:val="right"/>
        <w:rPr>
          <w:rFonts w:ascii="David" w:hAnsi="David" w:cs="David"/>
          <w:i/>
          <w:sz w:val="20"/>
          <w:szCs w:val="20"/>
          <w:rtl/>
        </w:rPr>
      </w:pPr>
      <w:r>
        <w:rPr>
          <w:rFonts w:ascii="David" w:hAnsi="David" w:cs="David" w:hint="cs"/>
          <w:i/>
          <w:sz w:val="20"/>
          <w:szCs w:val="20"/>
          <w:rtl/>
        </w:rPr>
        <w:t>שמואל אריה ישמח / ישיבת צרור המור והדר להדר</w:t>
      </w:r>
      <w:r w:rsidR="00C3031B">
        <w:rPr>
          <w:rFonts w:ascii="David" w:hAnsi="David" w:cs="David" w:hint="cs"/>
          <w:i/>
          <w:sz w:val="20"/>
          <w:szCs w:val="20"/>
          <w:rtl/>
        </w:rPr>
        <w:t>,</w:t>
      </w:r>
      <w:r>
        <w:rPr>
          <w:rFonts w:ascii="David" w:hAnsi="David" w:cs="David" w:hint="cs"/>
          <w:i/>
          <w:sz w:val="20"/>
          <w:szCs w:val="20"/>
          <w:rtl/>
        </w:rPr>
        <w:t xml:space="preserve"> חיפה</w:t>
      </w:r>
    </w:p>
    <w:p w:rsidR="00623BFE" w:rsidRDefault="00623BFE" w:rsidP="00623BFE">
      <w:pPr>
        <w:spacing w:after="0" w:line="360" w:lineRule="auto"/>
        <w:rPr>
          <w:rFonts w:ascii="David" w:hAnsi="David" w:cs="David"/>
          <w:b/>
          <w:bCs/>
          <w:i/>
          <w:szCs w:val="24"/>
          <w:rtl/>
        </w:rPr>
      </w:pPr>
    </w:p>
    <w:p w:rsidR="00DB300E" w:rsidRPr="00623BFE" w:rsidRDefault="00DB300E" w:rsidP="00623BFE">
      <w:pPr>
        <w:spacing w:after="0" w:line="360" w:lineRule="auto"/>
        <w:rPr>
          <w:rFonts w:ascii="David" w:hAnsi="David" w:cs="David"/>
          <w:b/>
          <w:bCs/>
          <w:i/>
          <w:szCs w:val="24"/>
          <w:rtl/>
        </w:rPr>
      </w:pPr>
      <w:r w:rsidRPr="00623BFE">
        <w:rPr>
          <w:rFonts w:ascii="David" w:hAnsi="David" w:cs="David"/>
          <w:b/>
          <w:bCs/>
          <w:i/>
          <w:szCs w:val="24"/>
          <w:rtl/>
        </w:rPr>
        <w:t xml:space="preserve">שאלה: </w:t>
      </w:r>
    </w:p>
    <w:p w:rsidR="00DB300E" w:rsidRPr="00623BFE" w:rsidRDefault="00DB300E" w:rsidP="00623BFE">
      <w:pPr>
        <w:spacing w:after="0" w:line="360" w:lineRule="auto"/>
        <w:rPr>
          <w:rFonts w:ascii="David" w:hAnsi="David" w:cs="David"/>
          <w:i/>
          <w:szCs w:val="24"/>
          <w:rtl/>
        </w:rPr>
      </w:pPr>
      <w:r w:rsidRPr="00623BFE">
        <w:rPr>
          <w:rFonts w:ascii="David" w:hAnsi="David" w:cs="David"/>
          <w:i/>
          <w:szCs w:val="24"/>
          <w:rtl/>
        </w:rPr>
        <w:t xml:space="preserve">א. אדם העומד לאכול כמה פירות, ואחד מהם הוא פרי מא"י, האם יש לפרי זה קדימה לברך דווקא עליו את ברכת 'העץ'? </w:t>
      </w:r>
      <w:r w:rsidR="0030198F" w:rsidRPr="00623BFE">
        <w:rPr>
          <w:rFonts w:ascii="David" w:hAnsi="David" w:cs="David"/>
          <w:i/>
          <w:szCs w:val="24"/>
          <w:rtl/>
        </w:rPr>
        <w:t xml:space="preserve">במידה ויש לו קדימה - </w:t>
      </w:r>
      <w:r w:rsidRPr="00623BFE">
        <w:rPr>
          <w:rFonts w:ascii="David" w:hAnsi="David" w:cs="David"/>
          <w:i/>
          <w:szCs w:val="24"/>
          <w:rtl/>
        </w:rPr>
        <w:t xml:space="preserve">האם </w:t>
      </w:r>
      <w:r w:rsidR="0030198F" w:rsidRPr="00623BFE">
        <w:rPr>
          <w:rFonts w:ascii="David" w:hAnsi="David" w:cs="David"/>
          <w:i/>
          <w:szCs w:val="24"/>
          <w:rtl/>
        </w:rPr>
        <w:t>היא קודמ</w:t>
      </w:r>
      <w:r w:rsidRPr="00623BFE">
        <w:rPr>
          <w:rFonts w:ascii="David" w:hAnsi="David" w:cs="David"/>
          <w:i/>
          <w:szCs w:val="24"/>
          <w:rtl/>
        </w:rPr>
        <w:t xml:space="preserve">ת אף לפרי שהוא מז' המינים או </w:t>
      </w:r>
      <w:r w:rsidR="008C4F8D">
        <w:rPr>
          <w:rFonts w:ascii="David" w:hAnsi="David" w:cs="David" w:hint="cs"/>
          <w:i/>
          <w:szCs w:val="24"/>
          <w:rtl/>
        </w:rPr>
        <w:t xml:space="preserve">לפרי </w:t>
      </w:r>
      <w:r w:rsidRPr="00623BFE">
        <w:rPr>
          <w:rFonts w:ascii="David" w:hAnsi="David" w:cs="David"/>
          <w:i/>
          <w:szCs w:val="24"/>
          <w:rtl/>
        </w:rPr>
        <w:t xml:space="preserve">שלם וכו'? </w:t>
      </w:r>
      <w:r w:rsidR="0030198F" w:rsidRPr="00623BFE">
        <w:rPr>
          <w:rFonts w:ascii="David" w:hAnsi="David" w:cs="David"/>
          <w:i/>
          <w:szCs w:val="24"/>
          <w:rtl/>
        </w:rPr>
        <w:t>האם יש קדימה לפרי שיש בו קדושת שביעית?</w:t>
      </w:r>
    </w:p>
    <w:p w:rsidR="00DB300E" w:rsidRPr="00623BFE" w:rsidRDefault="00DB300E" w:rsidP="00623BFE">
      <w:pPr>
        <w:spacing w:after="0" w:line="360" w:lineRule="auto"/>
        <w:rPr>
          <w:rFonts w:ascii="David" w:hAnsi="David" w:cs="David"/>
          <w:i/>
          <w:szCs w:val="24"/>
          <w:rtl/>
        </w:rPr>
      </w:pPr>
      <w:r w:rsidRPr="00623BFE">
        <w:rPr>
          <w:rFonts w:ascii="David" w:hAnsi="David" w:cs="David"/>
          <w:i/>
          <w:szCs w:val="24"/>
          <w:rtl/>
        </w:rPr>
        <w:t>ב</w:t>
      </w:r>
      <w:r w:rsidR="008C4F8D">
        <w:rPr>
          <w:rFonts w:ascii="David" w:hAnsi="David" w:cs="David"/>
          <w:i/>
          <w:szCs w:val="24"/>
          <w:rtl/>
        </w:rPr>
        <w:t>. האם יש קדושה בפירות ארץ ישראל</w:t>
      </w:r>
      <w:r w:rsidRPr="00623BFE">
        <w:rPr>
          <w:rFonts w:ascii="David" w:hAnsi="David" w:cs="David"/>
          <w:i/>
          <w:szCs w:val="24"/>
          <w:rtl/>
        </w:rPr>
        <w:t xml:space="preserve"> ובפירות שביעית? </w:t>
      </w:r>
    </w:p>
    <w:p w:rsidR="00DB300E" w:rsidRPr="00623BFE" w:rsidRDefault="00DB300E" w:rsidP="00623BFE">
      <w:pPr>
        <w:spacing w:after="0" w:line="360" w:lineRule="auto"/>
        <w:rPr>
          <w:rFonts w:ascii="David" w:hAnsi="David" w:cs="David"/>
          <w:i/>
          <w:szCs w:val="24"/>
          <w:rtl/>
        </w:rPr>
      </w:pPr>
    </w:p>
    <w:p w:rsidR="00DB300E" w:rsidRPr="00623BFE" w:rsidRDefault="00DB300E" w:rsidP="00623BFE">
      <w:pPr>
        <w:spacing w:after="0" w:line="360" w:lineRule="auto"/>
        <w:rPr>
          <w:rFonts w:ascii="David" w:hAnsi="David" w:cs="David"/>
          <w:b/>
          <w:bCs/>
          <w:i/>
          <w:szCs w:val="24"/>
          <w:rtl/>
        </w:rPr>
      </w:pPr>
      <w:r w:rsidRPr="00623BFE">
        <w:rPr>
          <w:rFonts w:ascii="David" w:hAnsi="David" w:cs="David"/>
          <w:b/>
          <w:bCs/>
          <w:i/>
          <w:szCs w:val="24"/>
          <w:rtl/>
        </w:rPr>
        <w:t xml:space="preserve">תשובה: </w:t>
      </w:r>
    </w:p>
    <w:p w:rsidR="00623BFE" w:rsidRDefault="00623BFE" w:rsidP="00623BFE">
      <w:pPr>
        <w:spacing w:after="0" w:line="360" w:lineRule="auto"/>
        <w:rPr>
          <w:rFonts w:ascii="David" w:hAnsi="David" w:cs="David"/>
          <w:b/>
          <w:bCs/>
          <w:szCs w:val="24"/>
          <w:rtl/>
        </w:rPr>
      </w:pPr>
    </w:p>
    <w:p w:rsidR="00DD70D4" w:rsidRPr="00623BFE" w:rsidRDefault="00623BFE" w:rsidP="00A85EB9">
      <w:pPr>
        <w:spacing w:after="0" w:line="360" w:lineRule="auto"/>
        <w:rPr>
          <w:rFonts w:ascii="David" w:hAnsi="David" w:cs="David"/>
          <w:szCs w:val="24"/>
          <w:rtl/>
        </w:rPr>
      </w:pPr>
      <w:r w:rsidRPr="00623BFE">
        <w:rPr>
          <w:rFonts w:ascii="David" w:hAnsi="David" w:cs="David"/>
          <w:b/>
          <w:bCs/>
          <w:szCs w:val="24"/>
          <w:rtl/>
        </w:rPr>
        <w:t xml:space="preserve">א. </w:t>
      </w:r>
      <w:r w:rsidR="00DD70D4" w:rsidRPr="00623BFE">
        <w:rPr>
          <w:rFonts w:ascii="David" w:hAnsi="David" w:cs="David"/>
          <w:b/>
          <w:bCs/>
          <w:szCs w:val="24"/>
          <w:rtl/>
        </w:rPr>
        <w:t xml:space="preserve">מבוא: </w:t>
      </w:r>
      <w:r w:rsidR="00DD70D4" w:rsidRPr="00623BFE">
        <w:rPr>
          <w:rFonts w:ascii="David" w:hAnsi="David" w:cs="David"/>
          <w:szCs w:val="24"/>
          <w:rtl/>
        </w:rPr>
        <w:t xml:space="preserve">מפאת קוצר היריעה נסתפק כאן בתמצית הסברות והדעות בענין, והדברים בשלימותם יובאו במאמר ארוך שחיברנו בנושא </w:t>
      </w:r>
      <w:r w:rsidR="00A85EB9">
        <w:rPr>
          <w:rFonts w:ascii="David" w:hAnsi="David" w:cs="David"/>
          <w:szCs w:val="24"/>
          <w:rtl/>
        </w:rPr>
        <w:t>זה, ש</w:t>
      </w:r>
      <w:r w:rsidR="00DD70D4" w:rsidRPr="00623BFE">
        <w:rPr>
          <w:rFonts w:ascii="David" w:hAnsi="David" w:cs="David"/>
          <w:szCs w:val="24"/>
          <w:rtl/>
        </w:rPr>
        <w:t>פורסם ב</w:t>
      </w:r>
      <w:r w:rsidR="00A85EB9">
        <w:rPr>
          <w:rFonts w:ascii="David" w:hAnsi="David" w:cs="David" w:hint="cs"/>
          <w:szCs w:val="24"/>
          <w:rtl/>
        </w:rPr>
        <w:t>ס"ד</w:t>
      </w:r>
      <w:r w:rsidR="00DD70D4" w:rsidRPr="00623BFE">
        <w:rPr>
          <w:rFonts w:ascii="David" w:hAnsi="David" w:cs="David"/>
          <w:szCs w:val="24"/>
          <w:rtl/>
        </w:rPr>
        <w:t xml:space="preserve"> במקום אחר</w:t>
      </w:r>
      <w:r w:rsidR="008C4F8D">
        <w:rPr>
          <w:rStyle w:val="a3"/>
          <w:rFonts w:ascii="David" w:hAnsi="David" w:cs="David"/>
          <w:szCs w:val="28"/>
          <w:rtl/>
        </w:rPr>
        <w:footnoteReference w:id="2"/>
      </w:r>
      <w:r w:rsidR="00DD70D4" w:rsidRPr="00623BFE">
        <w:rPr>
          <w:rFonts w:ascii="David" w:hAnsi="David" w:cs="David"/>
          <w:szCs w:val="24"/>
          <w:rtl/>
        </w:rPr>
        <w:t>.</w:t>
      </w:r>
    </w:p>
    <w:p w:rsidR="00623BFE" w:rsidRDefault="00623BFE" w:rsidP="00623BFE">
      <w:pPr>
        <w:spacing w:after="0" w:line="360" w:lineRule="auto"/>
        <w:rPr>
          <w:rFonts w:ascii="David" w:hAnsi="David" w:cs="David"/>
          <w:szCs w:val="24"/>
          <w:rtl/>
        </w:rPr>
      </w:pPr>
    </w:p>
    <w:p w:rsidR="00316D27" w:rsidRPr="00623BFE" w:rsidRDefault="00316D27" w:rsidP="004A3663">
      <w:pPr>
        <w:spacing w:after="0" w:line="360" w:lineRule="auto"/>
        <w:rPr>
          <w:rFonts w:ascii="David" w:hAnsi="David" w:cs="David"/>
          <w:szCs w:val="24"/>
          <w:rtl/>
        </w:rPr>
      </w:pPr>
      <w:r w:rsidRPr="00623BFE">
        <w:rPr>
          <w:rFonts w:ascii="David" w:hAnsi="David" w:cs="David"/>
          <w:szCs w:val="24"/>
          <w:rtl/>
        </w:rPr>
        <w:t>כאשר מברכים על מאכלים שברכתם שווה יש להקדים ולברך על המאכל החשוב יותר, לפי הסדר הבא: ז' המינים, שלם, חביב, נקי, גדול</w:t>
      </w:r>
      <w:r w:rsidR="004A3663">
        <w:rPr>
          <w:rFonts w:ascii="David" w:hAnsi="David" w:cs="David"/>
          <w:szCs w:val="24"/>
          <w:rtl/>
        </w:rPr>
        <w:t>. כל הקודם ברשימה זו קודם לברכה</w:t>
      </w:r>
      <w:r w:rsidRPr="00623BFE">
        <w:rPr>
          <w:rFonts w:ascii="David" w:hAnsi="David" w:cs="David"/>
          <w:szCs w:val="24"/>
          <w:rtl/>
        </w:rPr>
        <w:t xml:space="preserve"> [הקדימה נוגעת רק לפרי שעליו מברכים, אולם אחרי שכבר בירכו על הפרי הראשון ואכלו ממנו מעט, מעתה אין סדר לאכילת שאר הפירות].</w:t>
      </w:r>
    </w:p>
    <w:p w:rsidR="00316D27" w:rsidRPr="00623BFE" w:rsidRDefault="00316D27" w:rsidP="00623BFE">
      <w:pPr>
        <w:spacing w:after="0" w:line="360" w:lineRule="auto"/>
        <w:rPr>
          <w:rFonts w:ascii="David" w:hAnsi="David" w:cs="David"/>
          <w:szCs w:val="24"/>
          <w:rtl/>
        </w:rPr>
      </w:pPr>
      <w:r w:rsidRPr="00623BFE">
        <w:rPr>
          <w:rFonts w:ascii="David" w:hAnsi="David" w:cs="David"/>
          <w:szCs w:val="24"/>
          <w:rtl/>
        </w:rPr>
        <w:t>לדוגמא: אדם העומד לברך 'העץ', ולפניו מונחים כמה פירות, עליו לברך על הפרי שהוא מז' המינים [ואם יש כמה – יברך על הפרי שקרוב יותר לתיבת "ארץ"], ואם כל הפירות אינם מז' המינים – יברך על הפרי השלם, ואם יש כמה פירות שלמים</w:t>
      </w:r>
      <w:r w:rsidR="00F92F3D">
        <w:rPr>
          <w:rFonts w:ascii="David" w:hAnsi="David" w:cs="David" w:hint="cs"/>
          <w:szCs w:val="24"/>
          <w:rtl/>
        </w:rPr>
        <w:t>,</w:t>
      </w:r>
      <w:r w:rsidR="00F92F3D">
        <w:rPr>
          <w:rFonts w:ascii="David" w:hAnsi="David" w:cs="David"/>
          <w:szCs w:val="24"/>
          <w:rtl/>
        </w:rPr>
        <w:t xml:space="preserve"> </w:t>
      </w:r>
      <w:r w:rsidRPr="00623BFE">
        <w:rPr>
          <w:rFonts w:ascii="David" w:hAnsi="David" w:cs="David"/>
          <w:szCs w:val="24"/>
          <w:rtl/>
        </w:rPr>
        <w:t>א</w:t>
      </w:r>
      <w:r w:rsidR="00F92F3D">
        <w:rPr>
          <w:rFonts w:ascii="David" w:hAnsi="David" w:cs="David"/>
          <w:szCs w:val="24"/>
          <w:rtl/>
        </w:rPr>
        <w:t>ו שכל הפירות חצוים</w:t>
      </w:r>
      <w:r w:rsidRPr="00623BFE">
        <w:rPr>
          <w:rFonts w:ascii="David" w:hAnsi="David" w:cs="David"/>
          <w:szCs w:val="24"/>
          <w:rtl/>
        </w:rPr>
        <w:t xml:space="preserve"> – יברך על הפרי שחביב עליו. אם הפירות שווים בחביבותם – יברך על הפרי ה'נקי' [- יפה וטרי] יותר, ואם הפירות שווים באיכותם - יברך על הפרי הגדול יותר</w:t>
      </w:r>
      <w:r w:rsidRPr="00623BFE">
        <w:rPr>
          <w:rStyle w:val="a3"/>
          <w:rFonts w:ascii="David" w:hAnsi="David" w:cs="David"/>
          <w:szCs w:val="24"/>
          <w:rtl/>
        </w:rPr>
        <w:footnoteReference w:id="3"/>
      </w:r>
      <w:r w:rsidRPr="00623BFE">
        <w:rPr>
          <w:rFonts w:ascii="David" w:hAnsi="David" w:cs="David"/>
          <w:szCs w:val="24"/>
          <w:rtl/>
        </w:rPr>
        <w:t>.</w:t>
      </w:r>
    </w:p>
    <w:p w:rsidR="00316D27" w:rsidRPr="00623BFE" w:rsidRDefault="00316D27" w:rsidP="00623BFE">
      <w:pPr>
        <w:spacing w:after="0" w:line="360" w:lineRule="auto"/>
        <w:rPr>
          <w:rFonts w:ascii="David" w:hAnsi="David" w:cs="David"/>
          <w:szCs w:val="24"/>
          <w:rtl/>
        </w:rPr>
      </w:pPr>
      <w:r w:rsidRPr="00623BFE">
        <w:rPr>
          <w:rFonts w:ascii="David" w:hAnsi="David" w:cs="David"/>
          <w:szCs w:val="24"/>
          <w:rtl/>
        </w:rPr>
        <w:t xml:space="preserve">השאלה בה נעסוק </w:t>
      </w:r>
      <w:r w:rsidR="00F92F3D">
        <w:rPr>
          <w:rFonts w:ascii="David" w:hAnsi="David" w:cs="David" w:hint="cs"/>
          <w:szCs w:val="24"/>
          <w:rtl/>
        </w:rPr>
        <w:t xml:space="preserve">כעת </w:t>
      </w:r>
      <w:r w:rsidRPr="00623BFE">
        <w:rPr>
          <w:rFonts w:ascii="David" w:hAnsi="David" w:cs="David"/>
          <w:szCs w:val="24"/>
          <w:rtl/>
        </w:rPr>
        <w:t xml:space="preserve">היא: האם יש משמעות בדיני </w:t>
      </w:r>
      <w:r w:rsidR="00F92F3D">
        <w:rPr>
          <w:rFonts w:ascii="David" w:hAnsi="David" w:cs="David"/>
          <w:szCs w:val="24"/>
          <w:rtl/>
        </w:rPr>
        <w:t>הקדימה לכך שאחד הפירות גדל בא"י</w:t>
      </w:r>
      <w:r w:rsidR="00F92F3D">
        <w:rPr>
          <w:rFonts w:ascii="David" w:hAnsi="David" w:cs="David" w:hint="cs"/>
          <w:szCs w:val="24"/>
          <w:rtl/>
        </w:rPr>
        <w:t>?</w:t>
      </w:r>
    </w:p>
    <w:p w:rsidR="0030198F" w:rsidRPr="00623BFE" w:rsidRDefault="0030198F" w:rsidP="00623BFE">
      <w:pPr>
        <w:spacing w:after="0" w:line="360" w:lineRule="auto"/>
        <w:rPr>
          <w:rFonts w:ascii="David" w:hAnsi="David" w:cs="David"/>
          <w:b/>
          <w:bCs/>
          <w:i/>
          <w:szCs w:val="24"/>
          <w:rtl/>
        </w:rPr>
      </w:pPr>
    </w:p>
    <w:p w:rsidR="0030198F" w:rsidRPr="00623BFE" w:rsidRDefault="00623BFE" w:rsidP="00F92F3D">
      <w:pPr>
        <w:spacing w:after="0" w:line="360" w:lineRule="auto"/>
        <w:rPr>
          <w:rFonts w:ascii="David" w:hAnsi="David" w:cs="David"/>
          <w:i/>
          <w:szCs w:val="24"/>
          <w:rtl/>
        </w:rPr>
      </w:pPr>
      <w:r w:rsidRPr="00623BFE">
        <w:rPr>
          <w:rFonts w:ascii="David" w:hAnsi="David" w:cs="David"/>
          <w:b/>
          <w:bCs/>
          <w:i/>
          <w:szCs w:val="24"/>
          <w:rtl/>
        </w:rPr>
        <w:t xml:space="preserve">ב. </w:t>
      </w:r>
      <w:r w:rsidR="00A43D9F">
        <w:rPr>
          <w:rFonts w:ascii="David" w:hAnsi="David" w:cs="David"/>
          <w:b/>
          <w:bCs/>
          <w:i/>
          <w:szCs w:val="24"/>
          <w:rtl/>
        </w:rPr>
        <w:t>הסוברים שאין</w:t>
      </w:r>
      <w:r w:rsidR="00DD70D4" w:rsidRPr="00623BFE">
        <w:rPr>
          <w:rFonts w:ascii="David" w:hAnsi="David" w:cs="David"/>
          <w:b/>
          <w:bCs/>
          <w:i/>
          <w:szCs w:val="24"/>
          <w:rtl/>
        </w:rPr>
        <w:t xml:space="preserve"> קדימה</w:t>
      </w:r>
      <w:r w:rsidR="00A43D9F">
        <w:rPr>
          <w:rFonts w:ascii="David" w:hAnsi="David" w:cs="David" w:hint="cs"/>
          <w:b/>
          <w:bCs/>
          <w:i/>
          <w:szCs w:val="24"/>
          <w:rtl/>
        </w:rPr>
        <w:t xml:space="preserve"> לפירות א"י</w:t>
      </w:r>
      <w:r w:rsidR="00DD70D4" w:rsidRPr="00623BFE">
        <w:rPr>
          <w:rFonts w:ascii="David" w:hAnsi="David" w:cs="David"/>
          <w:b/>
          <w:bCs/>
          <w:i/>
          <w:szCs w:val="24"/>
          <w:rtl/>
        </w:rPr>
        <w:t>:</w:t>
      </w:r>
      <w:r w:rsidR="00DD70D4" w:rsidRPr="00623BFE">
        <w:rPr>
          <w:rFonts w:ascii="David" w:hAnsi="David" w:cs="David"/>
          <w:i/>
          <w:szCs w:val="24"/>
          <w:rtl/>
        </w:rPr>
        <w:t xml:space="preserve"> </w:t>
      </w:r>
      <w:r w:rsidR="00655AC4" w:rsidRPr="00623BFE">
        <w:rPr>
          <w:rFonts w:ascii="David" w:hAnsi="David" w:cs="David"/>
          <w:i/>
          <w:szCs w:val="24"/>
          <w:rtl/>
        </w:rPr>
        <w:t>בראשונים ובאח</w:t>
      </w:r>
      <w:r w:rsidR="00316D27" w:rsidRPr="00623BFE">
        <w:rPr>
          <w:rFonts w:ascii="David" w:hAnsi="David" w:cs="David"/>
          <w:i/>
          <w:szCs w:val="24"/>
          <w:rtl/>
        </w:rPr>
        <w:t>רונים לא נזכרת קדימה לפירות א"י. נראה שזו הסיבה המרכזית לכך ש</w:t>
      </w:r>
      <w:r w:rsidR="00655AC4" w:rsidRPr="00623BFE">
        <w:rPr>
          <w:rFonts w:ascii="David" w:hAnsi="David" w:cs="David"/>
          <w:i/>
          <w:szCs w:val="24"/>
          <w:rtl/>
        </w:rPr>
        <w:t>רוב הפוסקים בזמננו נקטו שאין קדימה לפרי מא"י</w:t>
      </w:r>
      <w:r w:rsidR="00F92F3D" w:rsidRPr="00F92F3D">
        <w:rPr>
          <w:rStyle w:val="a3"/>
          <w:rFonts w:ascii="David" w:hAnsi="David" w:cs="David"/>
          <w:sz w:val="24"/>
          <w:szCs w:val="24"/>
          <w:rtl/>
        </w:rPr>
        <w:footnoteReference w:id="4"/>
      </w:r>
      <w:r w:rsidR="00655AC4" w:rsidRPr="00623BFE">
        <w:rPr>
          <w:rFonts w:ascii="David" w:hAnsi="David" w:cs="David"/>
          <w:i/>
          <w:szCs w:val="24"/>
          <w:rtl/>
        </w:rPr>
        <w:t xml:space="preserve">. </w:t>
      </w:r>
      <w:r w:rsidR="00316D27" w:rsidRPr="00623BFE">
        <w:rPr>
          <w:rFonts w:ascii="David" w:hAnsi="David" w:cs="David"/>
          <w:i/>
          <w:szCs w:val="24"/>
          <w:rtl/>
        </w:rPr>
        <w:t xml:space="preserve">היה </w:t>
      </w:r>
      <w:r w:rsidR="00316D27" w:rsidRPr="00623BFE">
        <w:rPr>
          <w:rFonts w:ascii="David" w:hAnsi="David" w:cs="David"/>
          <w:i/>
          <w:szCs w:val="24"/>
          <w:rtl/>
        </w:rPr>
        <w:lastRenderedPageBreak/>
        <w:t xml:space="preserve">מקום לדחות ולומר שקדימה זו לא נזכרה </w:t>
      </w:r>
      <w:r w:rsidR="0030198F" w:rsidRPr="00623BFE">
        <w:rPr>
          <w:rFonts w:ascii="David" w:hAnsi="David" w:cs="David"/>
          <w:i/>
          <w:szCs w:val="24"/>
          <w:rtl/>
        </w:rPr>
        <w:t xml:space="preserve">בקדמונים </w:t>
      </w:r>
      <w:r w:rsidR="00316D27" w:rsidRPr="00623BFE">
        <w:rPr>
          <w:rFonts w:ascii="David" w:hAnsi="David" w:cs="David"/>
          <w:i/>
          <w:szCs w:val="24"/>
          <w:rtl/>
        </w:rPr>
        <w:t xml:space="preserve">משום שבדורות הקדומים לא היה מצוי </w:t>
      </w:r>
      <w:r w:rsidR="0030198F" w:rsidRPr="00623BFE">
        <w:rPr>
          <w:rFonts w:ascii="David" w:hAnsi="David" w:cs="David"/>
          <w:i/>
          <w:szCs w:val="24"/>
          <w:rtl/>
        </w:rPr>
        <w:t xml:space="preserve">בחו"ל פרי מא"י. אולם, טענה זו קשה, </w:t>
      </w:r>
      <w:r w:rsidR="00316D27" w:rsidRPr="00623BFE">
        <w:rPr>
          <w:rFonts w:ascii="David" w:hAnsi="David" w:cs="David"/>
          <w:i/>
          <w:szCs w:val="24"/>
          <w:rtl/>
        </w:rPr>
        <w:t xml:space="preserve">שהרי בכמה מקומות מצאנו דיונים הלכתיים על פירות א"י הנמצאים בחו"ל </w:t>
      </w:r>
      <w:r w:rsidR="008045A5">
        <w:rPr>
          <w:rFonts w:ascii="David" w:hAnsi="David" w:cs="David" w:hint="cs"/>
          <w:i/>
          <w:szCs w:val="24"/>
          <w:rtl/>
        </w:rPr>
        <w:t>וכדו'</w:t>
      </w:r>
      <w:r w:rsidR="00316D27" w:rsidRPr="00623BFE">
        <w:rPr>
          <w:rStyle w:val="a3"/>
          <w:rFonts w:ascii="David" w:hAnsi="David" w:cs="David"/>
          <w:i/>
          <w:szCs w:val="24"/>
          <w:rtl/>
        </w:rPr>
        <w:footnoteReference w:id="5"/>
      </w:r>
      <w:r w:rsidR="00316D27" w:rsidRPr="00623BFE">
        <w:rPr>
          <w:rFonts w:ascii="David" w:hAnsi="David" w:cs="David"/>
          <w:i/>
          <w:szCs w:val="24"/>
          <w:rtl/>
        </w:rPr>
        <w:t xml:space="preserve">. </w:t>
      </w:r>
      <w:r w:rsidR="0030198F" w:rsidRPr="00623BFE">
        <w:rPr>
          <w:rFonts w:ascii="David" w:hAnsi="David" w:cs="David"/>
          <w:i/>
          <w:szCs w:val="24"/>
          <w:rtl/>
        </w:rPr>
        <w:t>בסעיפים הבאים ננסה להסביר מדוע רוב הפוסקים לא נתנו קדימה לפירות א"י.</w:t>
      </w:r>
    </w:p>
    <w:p w:rsidR="0030198F" w:rsidRPr="00623BFE" w:rsidRDefault="0030198F" w:rsidP="00623BFE">
      <w:pPr>
        <w:spacing w:after="0" w:line="360" w:lineRule="auto"/>
        <w:rPr>
          <w:rFonts w:ascii="David" w:hAnsi="David" w:cs="David"/>
          <w:b/>
          <w:bCs/>
          <w:szCs w:val="24"/>
          <w:rtl/>
        </w:rPr>
      </w:pPr>
    </w:p>
    <w:p w:rsidR="0030198F" w:rsidRPr="00623BFE" w:rsidRDefault="00623BFE" w:rsidP="00F92F3D">
      <w:pPr>
        <w:spacing w:after="0" w:line="360" w:lineRule="auto"/>
        <w:rPr>
          <w:rFonts w:ascii="David" w:hAnsi="David" w:cs="David"/>
          <w:szCs w:val="24"/>
          <w:rtl/>
        </w:rPr>
      </w:pPr>
      <w:r w:rsidRPr="00623BFE">
        <w:rPr>
          <w:rFonts w:ascii="David" w:hAnsi="David" w:cs="David"/>
          <w:b/>
          <w:bCs/>
          <w:szCs w:val="24"/>
          <w:rtl/>
        </w:rPr>
        <w:t xml:space="preserve">ג. </w:t>
      </w:r>
      <w:r w:rsidR="0030198F" w:rsidRPr="00623BFE">
        <w:rPr>
          <w:rFonts w:ascii="David" w:hAnsi="David" w:cs="David"/>
          <w:b/>
          <w:bCs/>
          <w:szCs w:val="24"/>
          <w:rtl/>
        </w:rPr>
        <w:t xml:space="preserve">הוכחה מדין שבעת המינים: </w:t>
      </w:r>
      <w:r w:rsidR="00F92F3D">
        <w:rPr>
          <w:rFonts w:ascii="David" w:hAnsi="David" w:cs="David" w:hint="cs"/>
          <w:szCs w:val="24"/>
          <w:rtl/>
        </w:rPr>
        <w:t>יש שכתבו ש</w:t>
      </w:r>
      <w:r w:rsidR="0030198F" w:rsidRPr="00623BFE">
        <w:rPr>
          <w:rFonts w:ascii="David" w:hAnsi="David" w:cs="David"/>
          <w:szCs w:val="24"/>
          <w:rtl/>
        </w:rPr>
        <w:t>מצאנו קדימה לפירות ז' המיני</w:t>
      </w:r>
      <w:r w:rsidR="00F92F3D">
        <w:rPr>
          <w:rFonts w:ascii="David" w:hAnsi="David" w:cs="David"/>
          <w:szCs w:val="24"/>
          <w:rtl/>
        </w:rPr>
        <w:t>ם שנשתבחה בהם א"י, ואם כן</w:t>
      </w:r>
      <w:r w:rsidR="0030198F" w:rsidRPr="00623BFE">
        <w:rPr>
          <w:rFonts w:ascii="David" w:hAnsi="David" w:cs="David"/>
          <w:szCs w:val="24"/>
          <w:rtl/>
        </w:rPr>
        <w:t xml:space="preserve"> יש ללמוד מכאן שיש קדימות לפירות שגדלו בא"י</w:t>
      </w:r>
      <w:r w:rsidR="00F92F3D" w:rsidRPr="00F92F3D">
        <w:rPr>
          <w:rStyle w:val="a3"/>
          <w:rFonts w:ascii="David" w:hAnsi="David" w:cs="David"/>
          <w:i/>
          <w:sz w:val="24"/>
          <w:szCs w:val="24"/>
          <w:rtl/>
        </w:rPr>
        <w:footnoteReference w:id="6"/>
      </w:r>
      <w:r w:rsidR="0030198F" w:rsidRPr="00F92F3D">
        <w:rPr>
          <w:rFonts w:ascii="David" w:hAnsi="David" w:cs="David"/>
          <w:sz w:val="24"/>
          <w:szCs w:val="24"/>
          <w:rtl/>
        </w:rPr>
        <w:t>.</w:t>
      </w:r>
      <w:r w:rsidR="0030198F" w:rsidRPr="00F92F3D">
        <w:rPr>
          <w:rFonts w:ascii="David" w:hAnsi="David" w:cs="David"/>
          <w:b/>
          <w:bCs/>
          <w:sz w:val="26"/>
          <w:szCs w:val="28"/>
          <w:rtl/>
        </w:rPr>
        <w:t xml:space="preserve"> </w:t>
      </w:r>
    </w:p>
    <w:p w:rsidR="0030198F" w:rsidRPr="008045A5" w:rsidRDefault="0030198F" w:rsidP="00F92F3D">
      <w:pPr>
        <w:spacing w:after="0" w:line="360" w:lineRule="auto"/>
        <w:rPr>
          <w:rFonts w:ascii="David" w:hAnsi="David" w:cs="David"/>
          <w:szCs w:val="24"/>
          <w:rtl/>
        </w:rPr>
      </w:pPr>
      <w:r w:rsidRPr="00623BFE">
        <w:rPr>
          <w:rFonts w:ascii="David" w:hAnsi="David" w:cs="David"/>
          <w:b/>
          <w:bCs/>
          <w:szCs w:val="24"/>
          <w:rtl/>
        </w:rPr>
        <w:t>דחיה:</w:t>
      </w:r>
      <w:r w:rsidRPr="00623BFE">
        <w:rPr>
          <w:rFonts w:ascii="David" w:hAnsi="David" w:cs="David"/>
          <w:szCs w:val="24"/>
          <w:rtl/>
        </w:rPr>
        <w:t xml:space="preserve"> </w:t>
      </w:r>
      <w:r w:rsidRPr="00623BFE">
        <w:rPr>
          <w:rFonts w:ascii="David" w:hAnsi="David" w:cs="David"/>
          <w:i/>
          <w:szCs w:val="24"/>
          <w:rtl/>
        </w:rPr>
        <w:t>התורה לא שיבחה את ז' המינים בזה שהם גדלים בא"י, אלא להיפ</w:t>
      </w:r>
      <w:r w:rsidRPr="00F92F3D">
        <w:rPr>
          <w:rFonts w:ascii="David" w:hAnsi="David" w:cs="David"/>
          <w:i/>
          <w:sz w:val="24"/>
          <w:szCs w:val="24"/>
          <w:rtl/>
        </w:rPr>
        <w:t>ך</w:t>
      </w:r>
      <w:r w:rsidR="00F92F3D">
        <w:rPr>
          <w:rFonts w:ascii="David" w:hAnsi="David" w:cs="David" w:hint="cs"/>
          <w:i/>
          <w:sz w:val="24"/>
          <w:szCs w:val="24"/>
          <w:rtl/>
        </w:rPr>
        <w:t>:</w:t>
      </w:r>
      <w:r w:rsidRPr="00F92F3D">
        <w:rPr>
          <w:rFonts w:ascii="David" w:hAnsi="David" w:cs="David"/>
          <w:i/>
          <w:sz w:val="24"/>
          <w:szCs w:val="24"/>
          <w:rtl/>
        </w:rPr>
        <w:t xml:space="preserve"> </w:t>
      </w:r>
      <w:r w:rsidRPr="00623BFE">
        <w:rPr>
          <w:rFonts w:ascii="David" w:hAnsi="David" w:cs="David"/>
          <w:i/>
          <w:szCs w:val="24"/>
          <w:rtl/>
        </w:rPr>
        <w:t>התורה שיבחה את א"י בזה שגדלים בה ז' המינים שהם מינים משובחים ביותר מצד עצמם</w:t>
      </w:r>
      <w:r w:rsidR="00F92F3D">
        <w:rPr>
          <w:rStyle w:val="a3"/>
          <w:rFonts w:ascii="David" w:hAnsi="David" w:cs="David"/>
          <w:szCs w:val="24"/>
          <w:rtl/>
        </w:rPr>
        <w:footnoteReference w:id="7"/>
      </w:r>
      <w:r w:rsidRPr="008045A5">
        <w:rPr>
          <w:rFonts w:ascii="David" w:hAnsi="David" w:cs="David"/>
          <w:szCs w:val="24"/>
          <w:rtl/>
        </w:rPr>
        <w:t xml:space="preserve">. לפי"ז מובן בפשיטות מדוע יש דין קדימה </w:t>
      </w:r>
      <w:r w:rsidR="004A3663">
        <w:rPr>
          <w:rFonts w:ascii="David" w:hAnsi="David" w:cs="David"/>
          <w:szCs w:val="24"/>
          <w:rtl/>
        </w:rPr>
        <w:t>לז' המינים אף אם הם גדלו בחו"ל.</w:t>
      </w:r>
    </w:p>
    <w:p w:rsidR="0030198F" w:rsidRPr="00623BFE" w:rsidRDefault="0030198F" w:rsidP="00F92F3D">
      <w:pPr>
        <w:spacing w:after="0" w:line="360" w:lineRule="auto"/>
        <w:rPr>
          <w:rFonts w:ascii="David" w:hAnsi="David" w:cs="David"/>
          <w:b/>
          <w:bCs/>
          <w:szCs w:val="24"/>
          <w:rtl/>
        </w:rPr>
      </w:pPr>
      <w:r w:rsidRPr="008045A5">
        <w:rPr>
          <w:rFonts w:ascii="David" w:hAnsi="David" w:cs="David"/>
          <w:szCs w:val="24"/>
          <w:rtl/>
        </w:rPr>
        <w:t xml:space="preserve">זאת ועוד, </w:t>
      </w:r>
      <w:r w:rsidRPr="00623BFE">
        <w:rPr>
          <w:rFonts w:ascii="David" w:hAnsi="David" w:cs="David"/>
          <w:szCs w:val="24"/>
          <w:rtl/>
        </w:rPr>
        <w:t>גם אם נאמר שהסיבה להקדמת ז' המינים היא בגלל מעלת א"י [ולא בגלל חשיבותם העצמית כפי שהבאנו לעיל], מ"מ אין מזה ראיה לנידון דידן, שהרי יתכן לומר שנותנים קדימה רק ל'מין' פרי שיש בו שבח א"י, כגון למין התמר או למין הרימון, אך אין לתת קדימות לפרי מסויים שגדל בא"י, דהיינו לתפוז מסויים [משום שלא ניכר בו שום שינוי לעומת התפוז האחר שגדל בחו"ל, ומעוד טעמים]</w:t>
      </w:r>
      <w:r w:rsidR="005D23FE">
        <w:rPr>
          <w:rStyle w:val="a3"/>
          <w:rFonts w:ascii="David" w:hAnsi="David" w:cs="David"/>
          <w:szCs w:val="24"/>
          <w:rtl/>
        </w:rPr>
        <w:footnoteReference w:id="8"/>
      </w:r>
      <w:r w:rsidR="004A3663" w:rsidRPr="00F92F3D">
        <w:rPr>
          <w:rFonts w:ascii="David" w:hAnsi="David" w:cs="David"/>
          <w:szCs w:val="24"/>
          <w:rtl/>
        </w:rPr>
        <w:t>.</w:t>
      </w:r>
    </w:p>
    <w:p w:rsidR="0030198F" w:rsidRPr="00623BFE" w:rsidRDefault="0030198F" w:rsidP="00623BFE">
      <w:pPr>
        <w:spacing w:after="0" w:line="360" w:lineRule="auto"/>
        <w:rPr>
          <w:rFonts w:ascii="David" w:hAnsi="David" w:cs="David"/>
          <w:b/>
          <w:bCs/>
          <w:szCs w:val="24"/>
          <w:rtl/>
        </w:rPr>
      </w:pPr>
    </w:p>
    <w:p w:rsidR="0030198F" w:rsidRPr="00623BFE" w:rsidRDefault="00623BFE" w:rsidP="00F92F3D">
      <w:pPr>
        <w:spacing w:after="0" w:line="360" w:lineRule="auto"/>
        <w:rPr>
          <w:rFonts w:ascii="David" w:hAnsi="David" w:cs="David"/>
          <w:szCs w:val="24"/>
          <w:rtl/>
        </w:rPr>
      </w:pPr>
      <w:r w:rsidRPr="00623BFE">
        <w:rPr>
          <w:rFonts w:ascii="David" w:hAnsi="David" w:cs="David"/>
          <w:b/>
          <w:bCs/>
          <w:szCs w:val="24"/>
          <w:rtl/>
        </w:rPr>
        <w:t xml:space="preserve">ד. </w:t>
      </w:r>
      <w:r w:rsidR="0030198F" w:rsidRPr="00623BFE">
        <w:rPr>
          <w:rFonts w:ascii="David" w:hAnsi="David" w:cs="David"/>
          <w:b/>
          <w:bCs/>
          <w:szCs w:val="24"/>
          <w:rtl/>
        </w:rPr>
        <w:t>קדושה בפירות א"י:</w:t>
      </w:r>
      <w:r w:rsidR="001D5F0A">
        <w:rPr>
          <w:rFonts w:ascii="David" w:hAnsi="David" w:cs="David"/>
          <w:szCs w:val="24"/>
          <w:rtl/>
        </w:rPr>
        <w:t xml:space="preserve"> בפירות א"י יש</w:t>
      </w:r>
      <w:r w:rsidR="0030198F" w:rsidRPr="00623BFE">
        <w:rPr>
          <w:rFonts w:ascii="David" w:hAnsi="David" w:cs="David"/>
          <w:szCs w:val="24"/>
          <w:rtl/>
        </w:rPr>
        <w:t xml:space="preserve"> מעלות רוחניות, וכמפורסם בשם הב"ח</w:t>
      </w:r>
      <w:r w:rsidR="00F92F3D">
        <w:rPr>
          <w:rStyle w:val="a3"/>
          <w:rFonts w:ascii="David" w:hAnsi="David" w:cs="David"/>
          <w:szCs w:val="24"/>
          <w:rtl/>
        </w:rPr>
        <w:footnoteReference w:id="9"/>
      </w:r>
      <w:r w:rsidR="0030198F" w:rsidRPr="00623BFE">
        <w:rPr>
          <w:rFonts w:ascii="David" w:hAnsi="David" w:cs="David"/>
          <w:szCs w:val="24"/>
          <w:rtl/>
        </w:rPr>
        <w:t xml:space="preserve"> שיש קדושה בפירות א"י. מדוע אם כן לא יקדמו הפירות? </w:t>
      </w:r>
      <w:r w:rsidRPr="00623BFE">
        <w:rPr>
          <w:rFonts w:ascii="David" w:hAnsi="David" w:cs="David"/>
          <w:szCs w:val="24"/>
          <w:rtl/>
        </w:rPr>
        <w:t xml:space="preserve">נציין </w:t>
      </w:r>
      <w:r w:rsidR="00A43D9F">
        <w:rPr>
          <w:rFonts w:ascii="David" w:hAnsi="David" w:cs="David" w:hint="cs"/>
          <w:szCs w:val="24"/>
          <w:rtl/>
        </w:rPr>
        <w:t>שלשה</w:t>
      </w:r>
      <w:r w:rsidRPr="00623BFE">
        <w:rPr>
          <w:rFonts w:ascii="David" w:hAnsi="David" w:cs="David"/>
          <w:szCs w:val="24"/>
          <w:rtl/>
        </w:rPr>
        <w:t xml:space="preserve"> טעמים לכך: </w:t>
      </w:r>
    </w:p>
    <w:p w:rsidR="0030198F" w:rsidRPr="00623BFE" w:rsidRDefault="00623BFE" w:rsidP="001D5F0A">
      <w:pPr>
        <w:spacing w:after="0" w:line="360" w:lineRule="auto"/>
        <w:ind w:left="720"/>
        <w:rPr>
          <w:rFonts w:ascii="David" w:hAnsi="David" w:cs="David"/>
          <w:szCs w:val="24"/>
          <w:rtl/>
        </w:rPr>
      </w:pPr>
      <w:r w:rsidRPr="00623BFE">
        <w:rPr>
          <w:rFonts w:ascii="David" w:hAnsi="David" w:cs="David"/>
          <w:szCs w:val="24"/>
          <w:rtl/>
        </w:rPr>
        <w:t>1</w:t>
      </w:r>
      <w:r w:rsidR="0030198F" w:rsidRPr="00623BFE">
        <w:rPr>
          <w:rFonts w:ascii="David" w:hAnsi="David" w:cs="David"/>
          <w:szCs w:val="24"/>
          <w:rtl/>
        </w:rPr>
        <w:t>- נראה שקד</w:t>
      </w:r>
      <w:r w:rsidR="001D5F0A">
        <w:rPr>
          <w:rFonts w:ascii="David" w:hAnsi="David" w:cs="David"/>
          <w:szCs w:val="24"/>
          <w:rtl/>
        </w:rPr>
        <w:t>ושת פירות א"י הנזכרת בדברי הב"ח</w:t>
      </w:r>
      <w:r w:rsidR="001D5F0A">
        <w:rPr>
          <w:rStyle w:val="a3"/>
          <w:rFonts w:ascii="David" w:hAnsi="David" w:cs="David"/>
          <w:szCs w:val="24"/>
          <w:rtl/>
        </w:rPr>
        <w:footnoteReference w:id="10"/>
      </w:r>
      <w:r w:rsidR="0030198F" w:rsidRPr="00623BFE">
        <w:rPr>
          <w:rFonts w:ascii="David" w:hAnsi="David" w:cs="David"/>
          <w:szCs w:val="24"/>
          <w:rtl/>
        </w:rPr>
        <w:t xml:space="preserve"> היא ענין פנימי</w:t>
      </w:r>
      <w:r w:rsidR="00F92F3D">
        <w:rPr>
          <w:rFonts w:ascii="David" w:hAnsi="David" w:cs="David" w:hint="cs"/>
          <w:szCs w:val="24"/>
          <w:rtl/>
        </w:rPr>
        <w:t>,</w:t>
      </w:r>
      <w:r w:rsidR="00F92F3D">
        <w:rPr>
          <w:rFonts w:ascii="David" w:hAnsi="David" w:cs="David"/>
          <w:szCs w:val="24"/>
          <w:rtl/>
        </w:rPr>
        <w:t xml:space="preserve"> </w:t>
      </w:r>
      <w:r w:rsidR="0030198F" w:rsidRPr="00623BFE">
        <w:rPr>
          <w:rFonts w:ascii="David" w:hAnsi="David" w:cs="David"/>
          <w:szCs w:val="24"/>
          <w:rtl/>
        </w:rPr>
        <w:t>השייך יותר לתו</w:t>
      </w:r>
      <w:r w:rsidR="00F92F3D">
        <w:rPr>
          <w:rFonts w:ascii="David" w:hAnsi="David" w:cs="David"/>
          <w:szCs w:val="24"/>
          <w:rtl/>
        </w:rPr>
        <w:t>רת הנסתר, בה עסק רבות רבנו הב"ח</w:t>
      </w:r>
      <w:r w:rsidR="00B13C6C">
        <w:rPr>
          <w:rStyle w:val="a3"/>
          <w:rFonts w:ascii="David" w:hAnsi="David" w:cs="David"/>
          <w:szCs w:val="24"/>
          <w:rtl/>
        </w:rPr>
        <w:footnoteReference w:id="11"/>
      </w:r>
      <w:r w:rsidR="0030198F" w:rsidRPr="00623BFE">
        <w:rPr>
          <w:rFonts w:ascii="David" w:hAnsi="David" w:cs="David"/>
          <w:szCs w:val="24"/>
          <w:rtl/>
        </w:rPr>
        <w:t>, אך בענייני הלכה לא נותנים מקום לענין טמיר זה</w:t>
      </w:r>
      <w:r w:rsidR="00F92F3D">
        <w:rPr>
          <w:rFonts w:ascii="David" w:hAnsi="David" w:cs="David" w:hint="cs"/>
          <w:b/>
          <w:bCs/>
          <w:szCs w:val="24"/>
          <w:rtl/>
        </w:rPr>
        <w:t>.</w:t>
      </w:r>
      <w:r w:rsidR="0030198F" w:rsidRPr="00623BFE">
        <w:rPr>
          <w:rFonts w:ascii="David" w:hAnsi="David" w:cs="David"/>
          <w:b/>
          <w:bCs/>
          <w:szCs w:val="24"/>
          <w:rtl/>
        </w:rPr>
        <w:t xml:space="preserve"> </w:t>
      </w:r>
      <w:r w:rsidR="0030198F" w:rsidRPr="00623BFE">
        <w:rPr>
          <w:rFonts w:ascii="David" w:hAnsi="David" w:cs="David"/>
          <w:szCs w:val="24"/>
          <w:rtl/>
        </w:rPr>
        <w:t xml:space="preserve">יש להוסיף שאף הב"ח רק הסביר את הגרסא "ונאכל מפריה" שהיתה קיימת לפניו, אך </w:t>
      </w:r>
      <w:r w:rsidR="0030198F" w:rsidRPr="00623BFE">
        <w:rPr>
          <w:rFonts w:ascii="David" w:hAnsi="David" w:cs="David"/>
          <w:szCs w:val="24"/>
          <w:rtl/>
        </w:rPr>
        <w:lastRenderedPageBreak/>
        <w:t>הוא לא חידש לגרוס "ונאכל מפריה" ע"פ דבריו העמוקים, וק"ו</w:t>
      </w:r>
      <w:r w:rsidR="00F92F3D">
        <w:rPr>
          <w:rFonts w:ascii="David" w:hAnsi="David" w:cs="David"/>
          <w:szCs w:val="24"/>
          <w:rtl/>
        </w:rPr>
        <w:t xml:space="preserve"> שהב"ח לא חידש הלכה על פי דבריו</w:t>
      </w:r>
      <w:r w:rsidR="0030198F" w:rsidRPr="00623BFE">
        <w:rPr>
          <w:rFonts w:ascii="David" w:hAnsi="David" w:cs="David"/>
          <w:szCs w:val="24"/>
          <w:rtl/>
        </w:rPr>
        <w:t>.</w:t>
      </w:r>
    </w:p>
    <w:p w:rsidR="0030198F" w:rsidRPr="00623BFE" w:rsidRDefault="00623BFE" w:rsidP="00A43D9F">
      <w:pPr>
        <w:spacing w:after="0" w:line="360" w:lineRule="auto"/>
        <w:ind w:left="720"/>
        <w:rPr>
          <w:rFonts w:ascii="David" w:hAnsi="David" w:cs="David"/>
          <w:szCs w:val="24"/>
          <w:rtl/>
        </w:rPr>
      </w:pPr>
      <w:r w:rsidRPr="00623BFE">
        <w:rPr>
          <w:rFonts w:ascii="David" w:hAnsi="David" w:cs="David"/>
          <w:szCs w:val="24"/>
          <w:rtl/>
        </w:rPr>
        <w:t>2</w:t>
      </w:r>
      <w:r w:rsidR="0030198F" w:rsidRPr="00623BFE">
        <w:rPr>
          <w:rFonts w:ascii="David" w:hAnsi="David" w:cs="David"/>
          <w:szCs w:val="24"/>
          <w:rtl/>
        </w:rPr>
        <w:t>- לפי דברי הב"ח אין כל הזמנים שווים, ואם ח"ו ישראל מטמאים את הארץ הרי אז נמשכת הטומאה גם בפירות</w:t>
      </w:r>
      <w:r w:rsidR="001D5F0A">
        <w:rPr>
          <w:rFonts w:ascii="David" w:hAnsi="David" w:cs="David"/>
          <w:szCs w:val="24"/>
          <w:rtl/>
        </w:rPr>
        <w:t>יה, וכעי"ז כתבו חכמים נוספים, ו</w:t>
      </w:r>
      <w:r w:rsidR="0030198F" w:rsidRPr="00623BFE">
        <w:rPr>
          <w:rFonts w:ascii="David" w:hAnsi="David" w:cs="David"/>
          <w:szCs w:val="24"/>
          <w:rtl/>
        </w:rPr>
        <w:t>יש חכמים שכתבו שגם כאשר יש קדושה בפירות מ"מ אם אדם אוכל מהפירות לשם הנאה גשמית גרידא הרי אז אכילת הפירות אינה מרוממת אותו אלא להיפך.</w:t>
      </w:r>
    </w:p>
    <w:p w:rsidR="0030198F" w:rsidRPr="00623BFE" w:rsidRDefault="0030198F" w:rsidP="00F92F3D">
      <w:pPr>
        <w:spacing w:after="0" w:line="360" w:lineRule="auto"/>
        <w:ind w:left="720"/>
        <w:rPr>
          <w:rFonts w:ascii="David" w:hAnsi="David" w:cs="David"/>
          <w:szCs w:val="24"/>
          <w:rtl/>
        </w:rPr>
      </w:pPr>
      <w:r w:rsidRPr="00623BFE">
        <w:rPr>
          <w:rFonts w:ascii="David" w:hAnsi="David" w:cs="David"/>
          <w:szCs w:val="24"/>
          <w:rtl/>
        </w:rPr>
        <w:t>מעתה, יש מקום לומר שאין להקדים את פירות א"י כל עוד לא זכינו לגאולה שלימה, שהרי עדיין לא בר</w:t>
      </w:r>
      <w:r w:rsidR="00F92F3D">
        <w:rPr>
          <w:rFonts w:ascii="David" w:hAnsi="David" w:cs="David"/>
          <w:szCs w:val="24"/>
          <w:rtl/>
        </w:rPr>
        <w:t>ור האם כבר יש בהם קדושה ומעלה</w:t>
      </w:r>
      <w:r w:rsidR="00F92F3D">
        <w:rPr>
          <w:rFonts w:ascii="David" w:hAnsi="David" w:cs="David" w:hint="cs"/>
          <w:szCs w:val="24"/>
          <w:rtl/>
        </w:rPr>
        <w:t xml:space="preserve">. </w:t>
      </w:r>
      <w:r w:rsidRPr="00623BFE">
        <w:rPr>
          <w:rFonts w:ascii="David" w:hAnsi="David" w:cs="David"/>
          <w:szCs w:val="24"/>
          <w:rtl/>
        </w:rPr>
        <w:t>כעי"ז יש ל</w:t>
      </w:r>
      <w:r w:rsidR="00F92F3D">
        <w:rPr>
          <w:rFonts w:ascii="David" w:hAnsi="David" w:cs="David" w:hint="cs"/>
          <w:szCs w:val="24"/>
          <w:rtl/>
        </w:rPr>
        <w:t>דון</w:t>
      </w:r>
      <w:r w:rsidRPr="00623BFE">
        <w:rPr>
          <w:rFonts w:ascii="David" w:hAnsi="David" w:cs="David"/>
          <w:szCs w:val="24"/>
          <w:rtl/>
        </w:rPr>
        <w:t xml:space="preserve">: האם כאשר בעל המטע שמגדל את הפירות הוא אפיקורס או גוי שונא ישראל – האם גם אז תהיה קדושה בפירות?! אם הפירות גודלו </w:t>
      </w:r>
      <w:r w:rsidR="001D5F0A">
        <w:rPr>
          <w:rFonts w:ascii="David" w:hAnsi="David" w:cs="David"/>
          <w:szCs w:val="24"/>
          <w:rtl/>
        </w:rPr>
        <w:t>ח"ו באיסור של חילול שבת והשמיטה</w:t>
      </w:r>
      <w:r w:rsidRPr="00623BFE">
        <w:rPr>
          <w:rFonts w:ascii="David" w:hAnsi="David" w:cs="David"/>
          <w:szCs w:val="24"/>
          <w:rtl/>
        </w:rPr>
        <w:t xml:space="preserve"> וכדו' – האם גם אז תהיה קדושה בפירות?!</w:t>
      </w:r>
      <w:r w:rsidR="001D5F0A">
        <w:rPr>
          <w:rStyle w:val="a3"/>
          <w:rFonts w:ascii="David" w:hAnsi="David" w:cs="David"/>
          <w:szCs w:val="24"/>
          <w:rtl/>
        </w:rPr>
        <w:footnoteReference w:id="12"/>
      </w:r>
      <w:r w:rsidRPr="00623BFE">
        <w:rPr>
          <w:rFonts w:ascii="David" w:hAnsi="David" w:cs="David"/>
          <w:szCs w:val="24"/>
          <w:rtl/>
        </w:rPr>
        <w:t>.</w:t>
      </w:r>
    </w:p>
    <w:p w:rsidR="0030198F" w:rsidRPr="00623BFE" w:rsidRDefault="0030198F" w:rsidP="00A43D9F">
      <w:pPr>
        <w:spacing w:after="0" w:line="360" w:lineRule="auto"/>
        <w:ind w:left="720"/>
        <w:rPr>
          <w:rFonts w:ascii="David" w:hAnsi="David" w:cs="David"/>
          <w:szCs w:val="24"/>
          <w:rtl/>
        </w:rPr>
      </w:pPr>
      <w:r w:rsidRPr="00623BFE">
        <w:rPr>
          <w:rFonts w:ascii="David" w:hAnsi="David" w:cs="David"/>
          <w:szCs w:val="24"/>
          <w:rtl/>
        </w:rPr>
        <w:t>זאת ועוד, מכיון שקדושת הפירות אינה קיימת תמיד, אם כן מסתבר שאין לפירות דין קדימה אפילו בתקופות בהן יש בהם קדושה, שהרי בדר"כ לא קובעים הלכה שאינה שווה בכל זמן.</w:t>
      </w:r>
    </w:p>
    <w:p w:rsidR="0030198F" w:rsidRPr="00623BFE" w:rsidRDefault="00623BFE" w:rsidP="00B13C6C">
      <w:pPr>
        <w:spacing w:after="0" w:line="360" w:lineRule="auto"/>
        <w:ind w:left="720"/>
        <w:rPr>
          <w:rFonts w:ascii="David" w:hAnsi="David" w:cs="David"/>
          <w:i/>
          <w:szCs w:val="24"/>
          <w:rtl/>
        </w:rPr>
      </w:pPr>
      <w:r w:rsidRPr="00623BFE">
        <w:rPr>
          <w:rFonts w:ascii="David" w:hAnsi="David" w:cs="David"/>
          <w:szCs w:val="24"/>
          <w:rtl/>
        </w:rPr>
        <w:t>3</w:t>
      </w:r>
      <w:r w:rsidR="0030198F" w:rsidRPr="00623BFE">
        <w:rPr>
          <w:rFonts w:ascii="David" w:hAnsi="David" w:cs="David"/>
          <w:szCs w:val="24"/>
          <w:rtl/>
        </w:rPr>
        <w:t xml:space="preserve">- נראה שדברי הב"ח אינם מוסכמים: כמה ראשונים ואחרונים נקטו שלא לומר "ונאכל מפריה" בסיום ברכת מעין שלש, משום שלא ראוי לבקש לעלות לא"י כדי לאכול מפירותיה. הב"ח חלק עליהם וכתב שיש הבנה בגרסא זו, שהרי יש קדושה בפירות א"י. </w:t>
      </w:r>
      <w:r w:rsidR="001D5F0A">
        <w:rPr>
          <w:rFonts w:ascii="David" w:hAnsi="David" w:cs="David" w:hint="cs"/>
          <w:i/>
          <w:szCs w:val="24"/>
          <w:rtl/>
        </w:rPr>
        <w:t>נראה ש</w:t>
      </w:r>
      <w:r w:rsidR="0030198F" w:rsidRPr="00623BFE">
        <w:rPr>
          <w:rFonts w:ascii="David" w:hAnsi="David" w:cs="David"/>
          <w:i/>
          <w:szCs w:val="24"/>
          <w:rtl/>
        </w:rPr>
        <w:t>רבים חלקו על</w:t>
      </w:r>
      <w:r w:rsidR="001D5F0A">
        <w:rPr>
          <w:rFonts w:ascii="David" w:hAnsi="David" w:cs="David" w:hint="cs"/>
          <w:i/>
          <w:szCs w:val="24"/>
          <w:rtl/>
        </w:rPr>
        <w:t>יו</w:t>
      </w:r>
      <w:r w:rsidR="0030198F" w:rsidRPr="00623BFE">
        <w:rPr>
          <w:rFonts w:ascii="David" w:hAnsi="David" w:cs="David"/>
          <w:i/>
          <w:szCs w:val="24"/>
          <w:rtl/>
        </w:rPr>
        <w:t xml:space="preserve">, שהרי מדברי הסמ"ג, הסמ"ק, הרקנאטי, הלבוש [וכנראה גם הטור], עולה בפשטות שאין קדושה בפירות, וכך נראה גם מדברי הבית יוסף הפרישה </w:t>
      </w:r>
      <w:r w:rsidR="0030198F" w:rsidRPr="00B13C6C">
        <w:rPr>
          <w:rFonts w:ascii="David" w:hAnsi="David" w:cs="David"/>
          <w:i/>
          <w:sz w:val="24"/>
          <w:szCs w:val="24"/>
          <w:rtl/>
        </w:rPr>
        <w:t>והיעב"ץ</w:t>
      </w:r>
      <w:r w:rsidR="00B13C6C" w:rsidRPr="00B13C6C">
        <w:rPr>
          <w:rFonts w:ascii="David" w:hAnsi="David" w:cs="David" w:hint="cs"/>
          <w:i/>
          <w:sz w:val="24"/>
          <w:szCs w:val="24"/>
          <w:rtl/>
        </w:rPr>
        <w:t xml:space="preserve"> ועוד חכמים,</w:t>
      </w:r>
      <w:r w:rsidR="00B13C6C" w:rsidRPr="00B13C6C">
        <w:rPr>
          <w:rFonts w:ascii="David" w:hAnsi="David" w:cs="David"/>
          <w:i/>
          <w:sz w:val="24"/>
          <w:szCs w:val="24"/>
          <w:rtl/>
        </w:rPr>
        <w:t xml:space="preserve"> </w:t>
      </w:r>
      <w:r w:rsidR="0030198F" w:rsidRPr="00B13C6C">
        <w:rPr>
          <w:rFonts w:ascii="David" w:hAnsi="David" w:cs="David"/>
          <w:i/>
          <w:sz w:val="24"/>
          <w:szCs w:val="24"/>
          <w:rtl/>
        </w:rPr>
        <w:t>וכך עולה לענ"ד גם מדברי ר"י אבן שועייב, המגלה עמוקות, הגר"א, ועוד</w:t>
      </w:r>
      <w:r w:rsidR="00B13C6C">
        <w:rPr>
          <w:rStyle w:val="a3"/>
          <w:rFonts w:ascii="David" w:hAnsi="David" w:cs="David"/>
          <w:i/>
          <w:szCs w:val="24"/>
          <w:rtl/>
        </w:rPr>
        <w:footnoteReference w:id="13"/>
      </w:r>
      <w:r w:rsidR="0030198F" w:rsidRPr="00623BFE">
        <w:rPr>
          <w:rFonts w:ascii="David" w:hAnsi="David" w:cs="David"/>
          <w:i/>
          <w:szCs w:val="24"/>
          <w:rtl/>
        </w:rPr>
        <w:t>.</w:t>
      </w:r>
      <w:r w:rsidR="0030198F" w:rsidRPr="00623BFE">
        <w:rPr>
          <w:rFonts w:ascii="David" w:hAnsi="David" w:cs="David"/>
          <w:szCs w:val="24"/>
          <w:rtl/>
        </w:rPr>
        <w:t xml:space="preserve"> </w:t>
      </w:r>
      <w:r w:rsidR="001D5F0A">
        <w:rPr>
          <w:rFonts w:ascii="David" w:hAnsi="David" w:cs="David" w:hint="cs"/>
          <w:szCs w:val="24"/>
          <w:rtl/>
        </w:rPr>
        <w:t xml:space="preserve">יש לשים לב לכך </w:t>
      </w:r>
      <w:r w:rsidR="0030198F" w:rsidRPr="00623BFE">
        <w:rPr>
          <w:rFonts w:ascii="David" w:hAnsi="David" w:cs="David"/>
          <w:szCs w:val="24"/>
          <w:rtl/>
        </w:rPr>
        <w:t>שלמעלה מ-25 ראשונים אינם גורסים את המילים "ונאכל מפריה"</w:t>
      </w:r>
      <w:r w:rsidR="00B13C6C">
        <w:rPr>
          <w:rStyle w:val="a3"/>
          <w:rFonts w:ascii="David" w:hAnsi="David" w:cs="David"/>
          <w:szCs w:val="24"/>
          <w:rtl/>
        </w:rPr>
        <w:footnoteReference w:id="14"/>
      </w:r>
      <w:r w:rsidR="0030198F" w:rsidRPr="00623BFE">
        <w:rPr>
          <w:rFonts w:ascii="David" w:hAnsi="David" w:cs="David"/>
          <w:szCs w:val="24"/>
          <w:rtl/>
        </w:rPr>
        <w:t>, וגם רבים מהאחרונים נקטו שלא לומר תיבות אלו [כגון המג"א, הלבוש, הגר"א, ערוה"ש, ושער הציון</w:t>
      </w:r>
      <w:r w:rsidR="00B13C6C">
        <w:rPr>
          <w:rStyle w:val="a3"/>
          <w:rFonts w:ascii="David" w:hAnsi="David" w:cs="David"/>
          <w:szCs w:val="24"/>
          <w:rtl/>
        </w:rPr>
        <w:footnoteReference w:id="15"/>
      </w:r>
      <w:r w:rsidR="0030198F" w:rsidRPr="00623BFE">
        <w:rPr>
          <w:rFonts w:ascii="David" w:hAnsi="David" w:cs="David"/>
          <w:szCs w:val="24"/>
          <w:rtl/>
        </w:rPr>
        <w:t>], וכן המנהג בימינו אצל יוצאי ספרד</w:t>
      </w:r>
      <w:r w:rsidR="00B13C6C">
        <w:rPr>
          <w:rStyle w:val="a3"/>
          <w:rFonts w:ascii="David" w:hAnsi="David" w:cs="David"/>
          <w:szCs w:val="24"/>
          <w:rtl/>
        </w:rPr>
        <w:footnoteReference w:id="16"/>
      </w:r>
      <w:r w:rsidR="0030198F" w:rsidRPr="00623BFE">
        <w:rPr>
          <w:rFonts w:ascii="David" w:hAnsi="David" w:cs="David"/>
          <w:szCs w:val="24"/>
          <w:rtl/>
        </w:rPr>
        <w:t>, וכן נהגו בעבר חלק מיוצאי אשכנז</w:t>
      </w:r>
      <w:r w:rsidR="00B13C6C">
        <w:rPr>
          <w:rStyle w:val="a3"/>
          <w:rFonts w:ascii="David" w:hAnsi="David" w:cs="David"/>
          <w:szCs w:val="24"/>
          <w:rtl/>
        </w:rPr>
        <w:footnoteReference w:id="17"/>
      </w:r>
      <w:r w:rsidR="0030198F" w:rsidRPr="00623BFE">
        <w:rPr>
          <w:rFonts w:ascii="David" w:hAnsi="David" w:cs="David"/>
          <w:szCs w:val="24"/>
          <w:rtl/>
        </w:rPr>
        <w:t>.</w:t>
      </w:r>
    </w:p>
    <w:p w:rsidR="0030198F" w:rsidRPr="00623BFE" w:rsidRDefault="0030198F" w:rsidP="009D170C">
      <w:pPr>
        <w:spacing w:after="0" w:line="360" w:lineRule="auto"/>
        <w:ind w:left="720"/>
        <w:rPr>
          <w:rFonts w:ascii="David" w:hAnsi="David" w:cs="David"/>
          <w:szCs w:val="24"/>
          <w:rtl/>
        </w:rPr>
      </w:pPr>
      <w:r w:rsidRPr="00623BFE">
        <w:rPr>
          <w:rFonts w:ascii="David" w:hAnsi="David" w:cs="David"/>
          <w:szCs w:val="24"/>
          <w:rtl/>
        </w:rPr>
        <w:t xml:space="preserve">חיזוק לדעת החולקים על הב"ח יש להביא מן העובדה שלא מצאנו מקור קדום שיאמר שיש לפירות ארץ ישראל מעלה </w:t>
      </w:r>
      <w:r w:rsidRPr="00623BFE">
        <w:rPr>
          <w:rFonts w:ascii="David" w:hAnsi="David" w:cs="David"/>
          <w:b/>
          <w:bCs/>
          <w:szCs w:val="24"/>
          <w:rtl/>
        </w:rPr>
        <w:t>רוחנית</w:t>
      </w:r>
      <w:r w:rsidRPr="00623BFE">
        <w:rPr>
          <w:rFonts w:ascii="David" w:hAnsi="David" w:cs="David"/>
          <w:szCs w:val="24"/>
          <w:rtl/>
        </w:rPr>
        <w:t xml:space="preserve"> [והמקורות לכך הם רק מתקופת הב"ח והלאה], </w:t>
      </w:r>
      <w:r w:rsidRPr="00623BFE">
        <w:rPr>
          <w:rFonts w:ascii="David" w:hAnsi="David" w:cs="David"/>
          <w:szCs w:val="24"/>
          <w:rtl/>
        </w:rPr>
        <w:lastRenderedPageBreak/>
        <w:t xml:space="preserve">וזאת למרות שמקורות קדומים רבים עוסקים בשבח א"י [הן מבחינה גשמית והן מבחינה רוחנית] ובשבח </w:t>
      </w:r>
      <w:r w:rsidRPr="00623BFE">
        <w:rPr>
          <w:rFonts w:ascii="David" w:hAnsi="David" w:cs="David"/>
          <w:b/>
          <w:bCs/>
          <w:szCs w:val="24"/>
          <w:rtl/>
        </w:rPr>
        <w:t>הגשמי</w:t>
      </w:r>
      <w:r w:rsidRPr="00623BFE">
        <w:rPr>
          <w:rFonts w:ascii="David" w:hAnsi="David" w:cs="David"/>
          <w:szCs w:val="24"/>
          <w:rtl/>
        </w:rPr>
        <w:t xml:space="preserve"> של פירותיה</w:t>
      </w:r>
      <w:r w:rsidR="009D170C">
        <w:rPr>
          <w:rStyle w:val="a3"/>
          <w:rFonts w:ascii="David" w:hAnsi="David" w:cs="David"/>
          <w:szCs w:val="24"/>
          <w:rtl/>
        </w:rPr>
        <w:footnoteReference w:id="18"/>
      </w:r>
      <w:r w:rsidRPr="00623BFE">
        <w:rPr>
          <w:rFonts w:ascii="David" w:hAnsi="David" w:cs="David"/>
          <w:szCs w:val="24"/>
          <w:rtl/>
        </w:rPr>
        <w:t>.</w:t>
      </w:r>
      <w:r w:rsidR="001D5F0A">
        <w:rPr>
          <w:rFonts w:ascii="David" w:hAnsi="David" w:cs="David" w:hint="cs"/>
          <w:szCs w:val="24"/>
          <w:rtl/>
        </w:rPr>
        <w:t xml:space="preserve"> </w:t>
      </w:r>
    </w:p>
    <w:p w:rsidR="0030198F" w:rsidRPr="00623BFE" w:rsidRDefault="0030198F" w:rsidP="009D170C">
      <w:pPr>
        <w:spacing w:after="0" w:line="360" w:lineRule="auto"/>
        <w:ind w:left="720"/>
        <w:rPr>
          <w:rFonts w:ascii="David" w:hAnsi="David" w:cs="David"/>
          <w:i/>
          <w:szCs w:val="24"/>
          <w:rtl/>
        </w:rPr>
      </w:pPr>
      <w:r w:rsidRPr="00623BFE">
        <w:rPr>
          <w:rFonts w:ascii="David" w:hAnsi="David" w:cs="David"/>
          <w:szCs w:val="24"/>
          <w:rtl/>
        </w:rPr>
        <w:t>נראה לבאר שאע"פ שמצד האמת יש קדושה בפירות א"י, כפי שכתב הב"ח, מ"מ החולקים עליו סוברים שאין קדושה זו מורגשת דיה כדי שנוכל לומר שמצידנו יש בהם קדושה</w:t>
      </w:r>
      <w:r w:rsidRPr="00623BFE">
        <w:rPr>
          <w:rFonts w:ascii="David" w:hAnsi="David" w:cs="David"/>
          <w:sz w:val="20"/>
          <w:szCs w:val="20"/>
          <w:rtl/>
        </w:rPr>
        <w:t>.</w:t>
      </w:r>
    </w:p>
    <w:p w:rsidR="0030198F" w:rsidRPr="00623BFE" w:rsidRDefault="0030198F" w:rsidP="00623BFE">
      <w:pPr>
        <w:spacing w:after="0" w:line="360" w:lineRule="auto"/>
        <w:rPr>
          <w:rFonts w:ascii="David" w:hAnsi="David" w:cs="David"/>
          <w:b/>
          <w:bCs/>
          <w:i/>
          <w:szCs w:val="24"/>
          <w:rtl/>
        </w:rPr>
      </w:pPr>
    </w:p>
    <w:p w:rsidR="0030198F" w:rsidRPr="00623BFE" w:rsidRDefault="00623BFE" w:rsidP="00623BFE">
      <w:pPr>
        <w:spacing w:after="0" w:line="360" w:lineRule="auto"/>
        <w:rPr>
          <w:rFonts w:ascii="David" w:hAnsi="David" w:cs="David"/>
          <w:b/>
          <w:bCs/>
          <w:i/>
          <w:szCs w:val="24"/>
          <w:rtl/>
        </w:rPr>
      </w:pPr>
      <w:r w:rsidRPr="00623BFE">
        <w:rPr>
          <w:rFonts w:ascii="David" w:hAnsi="David" w:cs="David"/>
          <w:b/>
          <w:bCs/>
          <w:i/>
          <w:szCs w:val="24"/>
          <w:rtl/>
        </w:rPr>
        <w:t xml:space="preserve">ה. </w:t>
      </w:r>
      <w:r w:rsidR="0030198F" w:rsidRPr="00623BFE">
        <w:rPr>
          <w:rFonts w:ascii="David" w:hAnsi="David" w:cs="David"/>
          <w:b/>
          <w:bCs/>
          <w:i/>
          <w:szCs w:val="24"/>
          <w:rtl/>
        </w:rPr>
        <w:t xml:space="preserve">קדימה מדין "כיון שנתקיימה בהם מצוה אחת": </w:t>
      </w:r>
    </w:p>
    <w:p w:rsidR="0030198F" w:rsidRPr="00623BFE" w:rsidRDefault="0030198F" w:rsidP="00CC6E2B">
      <w:pPr>
        <w:spacing w:after="0" w:line="360" w:lineRule="auto"/>
        <w:rPr>
          <w:rFonts w:ascii="David" w:hAnsi="David" w:cs="David"/>
          <w:i/>
          <w:szCs w:val="24"/>
          <w:rtl/>
        </w:rPr>
      </w:pPr>
      <w:r w:rsidRPr="00623BFE">
        <w:rPr>
          <w:rFonts w:ascii="David" w:hAnsi="David" w:cs="David"/>
          <w:szCs w:val="24"/>
          <w:rtl/>
        </w:rPr>
        <w:t>כלל נקוט בידינו בכמה מקומות</w:t>
      </w:r>
      <w:r w:rsidRPr="00623BFE">
        <w:rPr>
          <w:rFonts w:ascii="David" w:hAnsi="David" w:cs="David"/>
          <w:sz w:val="20"/>
          <w:szCs w:val="20"/>
          <w:rtl/>
        </w:rPr>
        <w:t xml:space="preserve"> </w:t>
      </w:r>
      <w:r w:rsidRPr="00623BFE">
        <w:rPr>
          <w:rFonts w:ascii="David" w:hAnsi="David" w:cs="David"/>
          <w:szCs w:val="24"/>
          <w:rtl/>
        </w:rPr>
        <w:t>"כיון שנעשתה בו מצוה אחת תיעשה בו מצוה אחרת". משום כך ראוי לעשות 'לחם משנה' בשבת על פת שעליה נעשה העירוב</w:t>
      </w:r>
      <w:r w:rsidR="00CC6E2B">
        <w:rPr>
          <w:rStyle w:val="a3"/>
          <w:rFonts w:ascii="David" w:hAnsi="David" w:cs="David"/>
          <w:szCs w:val="24"/>
          <w:rtl/>
        </w:rPr>
        <w:footnoteReference w:id="19"/>
      </w:r>
      <w:r w:rsidRPr="00623BFE">
        <w:rPr>
          <w:rFonts w:ascii="David" w:hAnsi="David" w:cs="David"/>
          <w:szCs w:val="24"/>
          <w:rtl/>
        </w:rPr>
        <w:t>. לפי"ז, מכיון שבפירות א"י נתקיימו המצוות התלויות בארץ, כגון תרומות ומעשרות, לכן ראוי לעשות בהם מצוה אחרת ולברך עליהם 'העץ'</w:t>
      </w:r>
      <w:r w:rsidRPr="00623BFE">
        <w:rPr>
          <w:rStyle w:val="a3"/>
          <w:rFonts w:ascii="David" w:hAnsi="David" w:cs="David"/>
          <w:szCs w:val="24"/>
          <w:rtl/>
        </w:rPr>
        <w:footnoteReference w:id="20"/>
      </w:r>
      <w:r w:rsidRPr="00623BFE">
        <w:rPr>
          <w:rFonts w:ascii="David" w:hAnsi="David" w:cs="David"/>
          <w:szCs w:val="24"/>
          <w:rtl/>
        </w:rPr>
        <w:t>.</w:t>
      </w:r>
    </w:p>
    <w:p w:rsidR="001D5F0A" w:rsidRDefault="0030198F" w:rsidP="00CC6E2B">
      <w:pPr>
        <w:spacing w:after="0" w:line="360" w:lineRule="auto"/>
        <w:rPr>
          <w:rFonts w:ascii="David" w:hAnsi="David" w:cs="David"/>
          <w:i/>
          <w:szCs w:val="24"/>
          <w:rtl/>
        </w:rPr>
      </w:pPr>
      <w:r w:rsidRPr="00623BFE">
        <w:rPr>
          <w:rFonts w:ascii="David" w:hAnsi="David" w:cs="David"/>
          <w:b/>
          <w:bCs/>
          <w:i/>
          <w:szCs w:val="24"/>
          <w:rtl/>
        </w:rPr>
        <w:t xml:space="preserve">דחיה: </w:t>
      </w:r>
      <w:r w:rsidRPr="00623BFE">
        <w:rPr>
          <w:rFonts w:ascii="David" w:hAnsi="David" w:cs="David"/>
          <w:szCs w:val="24"/>
          <w:rtl/>
        </w:rPr>
        <w:t>אינה דומה מצוות תרומות ומעשרות למצוות עירוב, משום שכאשר עושים עירוב הרי המצוה נעשית בפת עצמה, אולם בתרומות ומעשרות המצווה נעשית בחלק התרומה שהופרש, אך שאר החלקים שנותרו רק הותרו ע"י ההפרשה והמצוה לא נע</w:t>
      </w:r>
      <w:r w:rsidR="00CC6E2B">
        <w:rPr>
          <w:rFonts w:ascii="David" w:hAnsi="David" w:cs="David"/>
          <w:szCs w:val="24"/>
          <w:rtl/>
        </w:rPr>
        <w:t>שתה בהם עצמם</w:t>
      </w:r>
      <w:r w:rsidR="00CC6E2B">
        <w:rPr>
          <w:rFonts w:ascii="David" w:hAnsi="David" w:cs="David" w:hint="cs"/>
          <w:szCs w:val="24"/>
          <w:rtl/>
        </w:rPr>
        <w:t>.</w:t>
      </w:r>
      <w:r w:rsidR="00CC6E2B">
        <w:rPr>
          <w:rFonts w:ascii="David" w:hAnsi="David" w:cs="David"/>
          <w:szCs w:val="24"/>
          <w:rtl/>
        </w:rPr>
        <w:t xml:space="preserve"> </w:t>
      </w:r>
      <w:r w:rsidR="00CC6E2B" w:rsidRPr="00623BFE">
        <w:rPr>
          <w:rFonts w:ascii="David" w:hAnsi="David" w:cs="David"/>
          <w:i/>
          <w:szCs w:val="24"/>
          <w:rtl/>
        </w:rPr>
        <w:t>שו"ר שכך אכן נקטו כמה חכמים</w:t>
      </w:r>
      <w:r w:rsidR="00CC6E2B" w:rsidRPr="00623BFE">
        <w:rPr>
          <w:rFonts w:ascii="David" w:hAnsi="David" w:cs="David"/>
          <w:i/>
          <w:sz w:val="18"/>
          <w:szCs w:val="20"/>
          <w:rtl/>
        </w:rPr>
        <w:t xml:space="preserve"> (ואחרים נחלקו עליהם בזה)</w:t>
      </w:r>
      <w:r w:rsidR="00CC6E2B">
        <w:rPr>
          <w:rStyle w:val="a3"/>
          <w:rFonts w:ascii="David" w:hAnsi="David" w:cs="David"/>
          <w:i/>
          <w:szCs w:val="24"/>
          <w:rtl/>
        </w:rPr>
        <w:footnoteReference w:id="21"/>
      </w:r>
      <w:r w:rsidR="00CC6E2B" w:rsidRPr="00623BFE">
        <w:rPr>
          <w:rFonts w:ascii="David" w:hAnsi="David" w:cs="David"/>
          <w:i/>
          <w:szCs w:val="24"/>
          <w:rtl/>
        </w:rPr>
        <w:t>.</w:t>
      </w:r>
      <w:r w:rsidR="00CC6E2B">
        <w:rPr>
          <w:rFonts w:ascii="David" w:hAnsi="David" w:cs="David" w:hint="cs"/>
          <w:szCs w:val="24"/>
          <w:rtl/>
        </w:rPr>
        <w:t xml:space="preserve"> </w:t>
      </w:r>
      <w:r w:rsidR="00CC6E2B">
        <w:rPr>
          <w:rFonts w:ascii="David" w:hAnsi="David" w:cs="David"/>
          <w:szCs w:val="24"/>
          <w:rtl/>
        </w:rPr>
        <w:t xml:space="preserve">בזה </w:t>
      </w:r>
      <w:r w:rsidR="00CC6E2B">
        <w:rPr>
          <w:rFonts w:ascii="David" w:hAnsi="David" w:cs="David" w:hint="cs"/>
          <w:szCs w:val="24"/>
          <w:rtl/>
        </w:rPr>
        <w:t>י</w:t>
      </w:r>
      <w:r w:rsidRPr="00623BFE">
        <w:rPr>
          <w:rFonts w:ascii="David" w:hAnsi="David" w:cs="David"/>
          <w:szCs w:val="24"/>
          <w:rtl/>
        </w:rPr>
        <w:t>ובן מדוע לא אומרים שלעירוב תבשילין יש להקדים לחם שהופרשה ממנו חלה, או בשר מבהמה שנמנתה כדי להפריש מעשר בהמה</w:t>
      </w:r>
      <w:r w:rsidRPr="00623BFE">
        <w:rPr>
          <w:rFonts w:ascii="David" w:hAnsi="David" w:cs="David"/>
          <w:i/>
          <w:szCs w:val="24"/>
          <w:rtl/>
        </w:rPr>
        <w:t xml:space="preserve">. </w:t>
      </w:r>
    </w:p>
    <w:p w:rsidR="0030198F" w:rsidRPr="00623BFE" w:rsidRDefault="0030198F" w:rsidP="00CC6E2B">
      <w:pPr>
        <w:spacing w:after="0" w:line="360" w:lineRule="auto"/>
        <w:rPr>
          <w:rFonts w:ascii="David" w:hAnsi="David" w:cs="David"/>
          <w:i/>
          <w:szCs w:val="24"/>
          <w:rtl/>
        </w:rPr>
      </w:pPr>
      <w:r w:rsidRPr="00623BFE">
        <w:rPr>
          <w:rFonts w:ascii="David" w:hAnsi="David" w:cs="David"/>
          <w:szCs w:val="24"/>
          <w:rtl/>
        </w:rPr>
        <w:t xml:space="preserve">היה מקום לדחות מצד נוסף, ולחלק בין לחם משנה לבין ברכת 'העץ': כשעושים לחם משנה משתמשים בחלה עצמה לשם קיום המצווה, אולם כשמברכים 'העץ' אין המצוה נעשית בפרי עצמו </w:t>
      </w:r>
      <w:r w:rsidRPr="00623BFE">
        <w:rPr>
          <w:rFonts w:ascii="David" w:hAnsi="David" w:cs="David"/>
          <w:szCs w:val="24"/>
          <w:rtl/>
        </w:rPr>
        <w:lastRenderedPageBreak/>
        <w:t>אלא המצוה היא בדיבור והפרי אינו אלא החפץ שבגללו האדם מחויב לברך</w:t>
      </w:r>
      <w:r w:rsidRPr="00623BFE">
        <w:rPr>
          <w:rFonts w:ascii="David" w:hAnsi="David" w:cs="David"/>
          <w:i/>
          <w:szCs w:val="24"/>
          <w:rtl/>
        </w:rPr>
        <w:t xml:space="preserve">. </w:t>
      </w:r>
      <w:r w:rsidRPr="001D5F0A">
        <w:rPr>
          <w:rFonts w:ascii="David" w:hAnsi="David" w:cs="David"/>
          <w:szCs w:val="24"/>
          <w:rtl/>
        </w:rPr>
        <w:t>אולם, מדברי ספר העתים</w:t>
      </w:r>
      <w:r w:rsidR="00CC6E2B">
        <w:rPr>
          <w:rStyle w:val="a3"/>
          <w:rFonts w:ascii="David" w:hAnsi="David" w:cs="David"/>
          <w:i/>
          <w:szCs w:val="24"/>
          <w:rtl/>
        </w:rPr>
        <w:footnoteReference w:id="22"/>
      </w:r>
      <w:r w:rsidRPr="00623BFE">
        <w:rPr>
          <w:rFonts w:ascii="David" w:hAnsi="David" w:cs="David"/>
          <w:i/>
          <w:szCs w:val="24"/>
          <w:rtl/>
        </w:rPr>
        <w:t xml:space="preserve"> נראה שכלל זה קיים גם לגבי ברכת 'העץ', ודלא כסברא שהצענו כאן. </w:t>
      </w:r>
      <w:r w:rsidR="001D5F0A">
        <w:rPr>
          <w:rFonts w:ascii="David" w:hAnsi="David" w:cs="David" w:hint="cs"/>
          <w:i/>
          <w:szCs w:val="24"/>
          <w:rtl/>
        </w:rPr>
        <w:t xml:space="preserve">במאמר הארוך </w:t>
      </w:r>
      <w:r w:rsidRPr="00623BFE">
        <w:rPr>
          <w:rFonts w:ascii="David" w:hAnsi="David" w:cs="David"/>
          <w:i/>
          <w:szCs w:val="24"/>
          <w:rtl/>
        </w:rPr>
        <w:t>ב</w:t>
      </w:r>
      <w:r w:rsidR="001D5F0A">
        <w:rPr>
          <w:rFonts w:ascii="David" w:hAnsi="David" w:cs="David" w:hint="cs"/>
          <w:i/>
          <w:szCs w:val="24"/>
          <w:rtl/>
        </w:rPr>
        <w:t>י</w:t>
      </w:r>
      <w:r w:rsidRPr="00623BFE">
        <w:rPr>
          <w:rFonts w:ascii="David" w:hAnsi="David" w:cs="David"/>
          <w:i/>
          <w:szCs w:val="24"/>
          <w:rtl/>
        </w:rPr>
        <w:t>רר</w:t>
      </w:r>
      <w:r w:rsidR="001D5F0A">
        <w:rPr>
          <w:rFonts w:ascii="David" w:hAnsi="David" w:cs="David" w:hint="cs"/>
          <w:i/>
          <w:szCs w:val="24"/>
          <w:rtl/>
        </w:rPr>
        <w:t>נו עוד</w:t>
      </w:r>
      <w:r w:rsidRPr="00623BFE">
        <w:rPr>
          <w:rFonts w:ascii="David" w:hAnsi="David" w:cs="David"/>
          <w:i/>
          <w:szCs w:val="24"/>
          <w:rtl/>
        </w:rPr>
        <w:t xml:space="preserve"> את גדרי הכלל "תיעשה בו מצוה אחריתי", ו</w:t>
      </w:r>
      <w:r w:rsidR="001D5F0A">
        <w:rPr>
          <w:rFonts w:ascii="David" w:hAnsi="David" w:cs="David" w:hint="cs"/>
          <w:i/>
          <w:szCs w:val="24"/>
          <w:rtl/>
        </w:rPr>
        <w:t xml:space="preserve">הבאנו </w:t>
      </w:r>
      <w:r w:rsidR="00CC6E2B">
        <w:rPr>
          <w:rFonts w:ascii="David" w:hAnsi="David" w:cs="David" w:hint="cs"/>
          <w:i/>
          <w:szCs w:val="24"/>
          <w:rtl/>
        </w:rPr>
        <w:t>את כל המקומות בהם נאמר כלל זה</w:t>
      </w:r>
      <w:r w:rsidRPr="00623BFE">
        <w:rPr>
          <w:rFonts w:ascii="David" w:hAnsi="David" w:cs="David"/>
          <w:i/>
          <w:szCs w:val="24"/>
          <w:rtl/>
        </w:rPr>
        <w:t>.</w:t>
      </w:r>
    </w:p>
    <w:p w:rsidR="0030198F" w:rsidRPr="00623BFE" w:rsidRDefault="0030198F" w:rsidP="00CC6E2B">
      <w:pPr>
        <w:spacing w:after="0" w:line="360" w:lineRule="auto"/>
        <w:rPr>
          <w:rFonts w:ascii="David" w:hAnsi="David" w:cs="David"/>
          <w:i/>
          <w:szCs w:val="24"/>
          <w:rtl/>
        </w:rPr>
      </w:pPr>
      <w:r w:rsidRPr="00623BFE">
        <w:rPr>
          <w:rFonts w:ascii="David" w:hAnsi="David" w:cs="David"/>
          <w:b/>
          <w:bCs/>
          <w:i/>
          <w:szCs w:val="24"/>
          <w:rtl/>
        </w:rPr>
        <w:t>דחיה נוספת:</w:t>
      </w:r>
      <w:r w:rsidRPr="00623BFE">
        <w:rPr>
          <w:rFonts w:ascii="David" w:hAnsi="David" w:cs="David"/>
          <w:i/>
          <w:szCs w:val="24"/>
          <w:rtl/>
        </w:rPr>
        <w:t xml:space="preserve"> </w:t>
      </w:r>
      <w:r w:rsidRPr="00623BFE">
        <w:rPr>
          <w:rFonts w:ascii="David" w:hAnsi="David" w:cs="David"/>
          <w:szCs w:val="24"/>
          <w:rtl/>
        </w:rPr>
        <w:t>אף אם נאמר שיש קדימה לפירות א"י בגלל שנעשתה בהם מצוה אחת, מ"מ יתכן שהם קודמים רק ל'שלם', או אולי רק ל'חביב', או אולי הם בסוף רשימת הקדימויות?!</w:t>
      </w:r>
      <w:r w:rsidR="00CC6E2B">
        <w:rPr>
          <w:rStyle w:val="a3"/>
          <w:rFonts w:ascii="David" w:hAnsi="David" w:cs="David"/>
          <w:sz w:val="20"/>
          <w:szCs w:val="20"/>
          <w:rtl/>
        </w:rPr>
        <w:footnoteReference w:id="23"/>
      </w:r>
      <w:r w:rsidRPr="00623BFE">
        <w:rPr>
          <w:rFonts w:ascii="David" w:hAnsi="David" w:cs="David"/>
          <w:sz w:val="20"/>
          <w:szCs w:val="20"/>
          <w:rtl/>
        </w:rPr>
        <w:t xml:space="preserve"> </w:t>
      </w:r>
    </w:p>
    <w:p w:rsidR="0030198F" w:rsidRPr="00623BFE" w:rsidRDefault="0030198F" w:rsidP="00623BFE">
      <w:pPr>
        <w:spacing w:after="0" w:line="360" w:lineRule="auto"/>
        <w:rPr>
          <w:rFonts w:ascii="David" w:hAnsi="David" w:cs="David"/>
          <w:i/>
          <w:szCs w:val="24"/>
          <w:rtl/>
        </w:rPr>
      </w:pPr>
    </w:p>
    <w:p w:rsidR="0030198F" w:rsidRPr="00623BFE" w:rsidRDefault="00623BFE" w:rsidP="008621C0">
      <w:pPr>
        <w:spacing w:after="0" w:line="360" w:lineRule="auto"/>
        <w:rPr>
          <w:rFonts w:ascii="David" w:hAnsi="David" w:cs="David"/>
          <w:i/>
          <w:szCs w:val="24"/>
          <w:rtl/>
        </w:rPr>
      </w:pPr>
      <w:r w:rsidRPr="00623BFE">
        <w:rPr>
          <w:rFonts w:ascii="David" w:hAnsi="David" w:cs="David"/>
          <w:b/>
          <w:bCs/>
          <w:i/>
          <w:szCs w:val="24"/>
          <w:rtl/>
        </w:rPr>
        <w:t xml:space="preserve">ו. </w:t>
      </w:r>
      <w:r w:rsidR="00DD70D4" w:rsidRPr="00623BFE">
        <w:rPr>
          <w:rFonts w:ascii="David" w:hAnsi="David" w:cs="David"/>
          <w:b/>
          <w:bCs/>
          <w:i/>
          <w:szCs w:val="24"/>
          <w:rtl/>
        </w:rPr>
        <w:t>דין חביב בפירות א"י:</w:t>
      </w:r>
      <w:r w:rsidR="00DD70D4" w:rsidRPr="00623BFE">
        <w:rPr>
          <w:rFonts w:ascii="David" w:hAnsi="David" w:cs="David"/>
          <w:i/>
          <w:szCs w:val="24"/>
          <w:rtl/>
        </w:rPr>
        <w:t xml:space="preserve"> </w:t>
      </w:r>
      <w:r w:rsidR="00655AC4" w:rsidRPr="00623BFE">
        <w:rPr>
          <w:rFonts w:ascii="David" w:hAnsi="David" w:cs="David"/>
          <w:i/>
          <w:szCs w:val="24"/>
          <w:rtl/>
        </w:rPr>
        <w:t>אחת מהמעלות שנזכרות בדיני קדימה בברכות היא מעלת 'חביב'</w:t>
      </w:r>
      <w:r w:rsidR="00DD70D4" w:rsidRPr="00623BFE">
        <w:rPr>
          <w:rFonts w:ascii="David" w:hAnsi="David" w:cs="David"/>
          <w:i/>
          <w:szCs w:val="24"/>
          <w:rtl/>
        </w:rPr>
        <w:t xml:space="preserve">, דהיינו פרי שהאדם מחבב </w:t>
      </w:r>
      <w:r w:rsidR="0030198F" w:rsidRPr="00623BFE">
        <w:rPr>
          <w:rFonts w:ascii="David" w:hAnsi="David" w:cs="David"/>
          <w:i/>
          <w:szCs w:val="24"/>
          <w:rtl/>
        </w:rPr>
        <w:t xml:space="preserve">אותו </w:t>
      </w:r>
      <w:r w:rsidR="00DD70D4" w:rsidRPr="00623BFE">
        <w:rPr>
          <w:rFonts w:ascii="David" w:hAnsi="David" w:cs="David"/>
          <w:i/>
          <w:szCs w:val="24"/>
          <w:rtl/>
        </w:rPr>
        <w:t>בדרך כלל</w:t>
      </w:r>
      <w:r w:rsidR="0030198F" w:rsidRPr="00623BFE">
        <w:rPr>
          <w:rFonts w:ascii="David" w:hAnsi="David" w:cs="David"/>
          <w:i/>
          <w:szCs w:val="24"/>
          <w:rtl/>
        </w:rPr>
        <w:t xml:space="preserve">, בגלל </w:t>
      </w:r>
      <w:r w:rsidR="00DD70D4" w:rsidRPr="00623BFE">
        <w:rPr>
          <w:rFonts w:ascii="David" w:hAnsi="David" w:cs="David"/>
          <w:i/>
          <w:szCs w:val="24"/>
          <w:rtl/>
        </w:rPr>
        <w:t>טעמו</w:t>
      </w:r>
      <w:r w:rsidR="0030198F" w:rsidRPr="00623BFE">
        <w:rPr>
          <w:rFonts w:ascii="David" w:hAnsi="David" w:cs="David"/>
          <w:i/>
          <w:szCs w:val="24"/>
          <w:rtl/>
        </w:rPr>
        <w:t xml:space="preserve"> וכדו'</w:t>
      </w:r>
      <w:r w:rsidR="00655AC4" w:rsidRPr="00623BFE">
        <w:rPr>
          <w:rFonts w:ascii="David" w:hAnsi="David" w:cs="David"/>
          <w:i/>
          <w:szCs w:val="24"/>
          <w:rtl/>
        </w:rPr>
        <w:t xml:space="preserve">. </w:t>
      </w:r>
      <w:r w:rsidR="0030198F" w:rsidRPr="00623BFE">
        <w:rPr>
          <w:rFonts w:ascii="David" w:hAnsi="David" w:cs="David"/>
          <w:szCs w:val="24"/>
          <w:rtl/>
        </w:rPr>
        <w:t>הסברא הפשוטה נותנת שאדם שמחבב את פירות א"י יהיה לפירות אלו גדר 'חביב' אצל אותו אדם</w:t>
      </w:r>
      <w:r w:rsidR="0030198F" w:rsidRPr="00623BFE">
        <w:rPr>
          <w:rFonts w:ascii="David" w:hAnsi="David" w:cs="David"/>
          <w:i/>
          <w:szCs w:val="24"/>
          <w:rtl/>
        </w:rPr>
        <w:t>, ואכן כך כתבו כמה חכמים</w:t>
      </w:r>
      <w:r w:rsidR="008621C0">
        <w:rPr>
          <w:rStyle w:val="a3"/>
          <w:rFonts w:ascii="David" w:hAnsi="David" w:cs="David"/>
          <w:i/>
          <w:sz w:val="18"/>
          <w:szCs w:val="20"/>
          <w:rtl/>
        </w:rPr>
        <w:footnoteReference w:id="24"/>
      </w:r>
      <w:r w:rsidR="0030198F" w:rsidRPr="001D5F0A">
        <w:rPr>
          <w:rFonts w:ascii="David" w:hAnsi="David" w:cs="David"/>
          <w:i/>
          <w:sz w:val="18"/>
          <w:szCs w:val="20"/>
          <w:rtl/>
        </w:rPr>
        <w:t xml:space="preserve">. </w:t>
      </w:r>
    </w:p>
    <w:p w:rsidR="0030198F" w:rsidRPr="00623BFE" w:rsidRDefault="0030198F" w:rsidP="008621C0">
      <w:pPr>
        <w:spacing w:after="0" w:line="360" w:lineRule="auto"/>
        <w:rPr>
          <w:rFonts w:ascii="David" w:hAnsi="David" w:cs="David"/>
          <w:i/>
          <w:szCs w:val="24"/>
          <w:rtl/>
        </w:rPr>
      </w:pPr>
      <w:r w:rsidRPr="00623BFE">
        <w:rPr>
          <w:rFonts w:ascii="David" w:hAnsi="David" w:cs="David"/>
          <w:szCs w:val="24"/>
          <w:rtl/>
        </w:rPr>
        <w:t>יש מי שטען שחביבות רוחנית אין מתחשבין בה</w:t>
      </w:r>
      <w:r w:rsidR="008621C0">
        <w:rPr>
          <w:rStyle w:val="a3"/>
          <w:rFonts w:ascii="David" w:hAnsi="David" w:cs="David"/>
          <w:szCs w:val="24"/>
          <w:rtl/>
        </w:rPr>
        <w:footnoteReference w:id="25"/>
      </w:r>
      <w:r w:rsidRPr="00623BFE">
        <w:rPr>
          <w:rFonts w:ascii="David" w:hAnsi="David" w:cs="David"/>
          <w:szCs w:val="24"/>
          <w:rtl/>
        </w:rPr>
        <w:t>, אולם לענ"ד טענה זו מחודשת, ולא מצאתי לה ראיה. הגרי"ש אלישיב סבר, כפי הנראה, שיש דין 'חביב' בדבר שחביבותו נובעת ממעלתו הרוחנית, שהרי מובא בשמו שאדם שקיבל פרי מה"שיריים" של האדמו"ר שלו, ולכן אותו פרי חביב עליו ביותר, יש בזה דין 'חביב'</w:t>
      </w:r>
      <w:r w:rsidR="008621C0">
        <w:rPr>
          <w:rStyle w:val="a3"/>
          <w:rFonts w:ascii="David" w:hAnsi="David" w:cs="David"/>
          <w:szCs w:val="24"/>
          <w:rtl/>
        </w:rPr>
        <w:footnoteReference w:id="26"/>
      </w:r>
      <w:r w:rsidRPr="00623BFE">
        <w:rPr>
          <w:rFonts w:ascii="David" w:hAnsi="David" w:cs="David"/>
          <w:szCs w:val="24"/>
          <w:rtl/>
        </w:rPr>
        <w:t>. מצאתי ראיה לזה גם מדברי הרב פנחס הלוי אב"ד ברודשין</w:t>
      </w:r>
      <w:r w:rsidR="008621C0">
        <w:rPr>
          <w:rStyle w:val="a3"/>
          <w:rFonts w:ascii="David" w:hAnsi="David" w:cs="David"/>
          <w:szCs w:val="24"/>
          <w:rtl/>
        </w:rPr>
        <w:footnoteReference w:id="27"/>
      </w:r>
      <w:r w:rsidRPr="001D5F0A">
        <w:rPr>
          <w:rFonts w:ascii="David" w:hAnsi="David" w:cs="David"/>
          <w:sz w:val="26"/>
          <w:szCs w:val="24"/>
          <w:rtl/>
        </w:rPr>
        <w:t xml:space="preserve"> ועוד חכמים, וכמה חכמים כתבו שיש מעלת 'חביב' לפרי שביעית</w:t>
      </w:r>
      <w:r w:rsidR="008621C0">
        <w:rPr>
          <w:rStyle w:val="a3"/>
          <w:rFonts w:ascii="David" w:hAnsi="David" w:cs="David"/>
          <w:szCs w:val="20"/>
          <w:rtl/>
        </w:rPr>
        <w:footnoteReference w:id="28"/>
      </w:r>
      <w:r w:rsidRPr="00623BFE">
        <w:rPr>
          <w:rFonts w:ascii="David" w:hAnsi="David" w:cs="David"/>
          <w:szCs w:val="20"/>
          <w:rtl/>
        </w:rPr>
        <w:t>.</w:t>
      </w:r>
    </w:p>
    <w:p w:rsidR="0030198F" w:rsidRPr="00623BFE" w:rsidRDefault="0030198F" w:rsidP="008621C0">
      <w:pPr>
        <w:spacing w:after="0" w:line="360" w:lineRule="auto"/>
        <w:rPr>
          <w:rFonts w:ascii="David" w:hAnsi="David" w:cs="David"/>
          <w:i/>
          <w:szCs w:val="24"/>
          <w:rtl/>
        </w:rPr>
      </w:pPr>
      <w:r w:rsidRPr="00623BFE">
        <w:rPr>
          <w:rFonts w:ascii="David" w:hAnsi="David" w:cs="David"/>
          <w:szCs w:val="24"/>
          <w:rtl/>
        </w:rPr>
        <w:t>ניתן להציע ראיה לשיטתם: מצאנו בהלכות קדימה בברכות שפת טהורה נקיה קודמת לפת טמאה נקיה, ואם הפת הטמאה נקיה והטהורה איננה נקיה – יקדים איזה שירצה, ומכך למדו הפוסקים למקרה דומה, שפת ישראל נקיה קודמת לפת נקיה שאפה נכרי במאפיה שלו, ואם פת הנכרי היא נקיה ופת הישראל איננה נקיה – יקדים איזה שירצה</w:t>
      </w:r>
      <w:r w:rsidR="008621C0">
        <w:rPr>
          <w:rStyle w:val="a3"/>
          <w:rFonts w:ascii="David" w:hAnsi="David" w:cs="David"/>
          <w:szCs w:val="24"/>
          <w:rtl/>
        </w:rPr>
        <w:footnoteReference w:id="29"/>
      </w:r>
      <w:r w:rsidRPr="00623BFE">
        <w:rPr>
          <w:rFonts w:ascii="David" w:hAnsi="David" w:cs="David"/>
          <w:szCs w:val="24"/>
          <w:rtl/>
        </w:rPr>
        <w:t>. הרי לנו שיש קדימות לפת טהורה ולפת יהודי, אע"פ שהמעלה שיש בהם היא מעלה רוחנית. יש אמנם לדון האם מעלת הפת טהורה/פת ישראל היא מדין 'חביב', ו</w:t>
      </w:r>
      <w:r w:rsidR="001D5F0A">
        <w:rPr>
          <w:rFonts w:ascii="David" w:hAnsi="David" w:cs="David" w:hint="cs"/>
          <w:szCs w:val="24"/>
          <w:rtl/>
        </w:rPr>
        <w:t>במאמר הארוך הרחבנו בכך</w:t>
      </w:r>
      <w:r w:rsidRPr="00623BFE">
        <w:rPr>
          <w:rFonts w:ascii="David" w:hAnsi="David" w:cs="David"/>
          <w:szCs w:val="24"/>
          <w:rtl/>
        </w:rPr>
        <w:t xml:space="preserve">. </w:t>
      </w:r>
    </w:p>
    <w:p w:rsidR="0030198F" w:rsidRPr="00623BFE" w:rsidRDefault="0030198F" w:rsidP="008621C0">
      <w:pPr>
        <w:spacing w:after="0" w:line="360" w:lineRule="auto"/>
        <w:rPr>
          <w:rFonts w:ascii="David" w:hAnsi="David" w:cs="David"/>
          <w:i/>
          <w:szCs w:val="24"/>
          <w:rtl/>
        </w:rPr>
      </w:pPr>
      <w:r w:rsidRPr="00623BFE">
        <w:rPr>
          <w:rFonts w:ascii="David" w:hAnsi="David" w:cs="David"/>
          <w:b/>
          <w:bCs/>
          <w:i/>
          <w:szCs w:val="24"/>
          <w:rtl/>
        </w:rPr>
        <w:t>חביבות לכל אדם:</w:t>
      </w:r>
      <w:r w:rsidRPr="00623BFE">
        <w:rPr>
          <w:rFonts w:ascii="David" w:hAnsi="David" w:cs="David"/>
          <w:i/>
          <w:szCs w:val="24"/>
          <w:rtl/>
        </w:rPr>
        <w:t xml:space="preserve"> נראה שיש שסברו שיש לפירות א"י מעלת 'חביב' אף אצל אדם שאינו מחבב אותם</w:t>
      </w:r>
      <w:r w:rsidR="008621C0">
        <w:rPr>
          <w:rStyle w:val="a3"/>
          <w:rFonts w:ascii="David" w:hAnsi="David" w:cs="David"/>
          <w:i/>
          <w:szCs w:val="24"/>
          <w:rtl/>
        </w:rPr>
        <w:footnoteReference w:id="30"/>
      </w:r>
      <w:r w:rsidRPr="00623BFE">
        <w:rPr>
          <w:rFonts w:ascii="David" w:hAnsi="David" w:cs="David"/>
          <w:i/>
          <w:szCs w:val="24"/>
          <w:rtl/>
        </w:rPr>
        <w:t xml:space="preserve">. </w:t>
      </w:r>
      <w:r w:rsidRPr="00623BFE">
        <w:rPr>
          <w:rFonts w:ascii="David" w:hAnsi="David" w:cs="David"/>
          <w:szCs w:val="24"/>
          <w:rtl/>
        </w:rPr>
        <w:t>שיטה זו היא שיטת יחיד, ונראה שהסיבה שרוב הפוסקים לא כתבו כן היא משום הקושי שיש בשיטה זו, שהרי במציאות יש לצערנו בני אדם רבים שיח</w:t>
      </w:r>
      <w:r w:rsidR="008621C0">
        <w:rPr>
          <w:rFonts w:ascii="David" w:hAnsi="David" w:cs="David"/>
          <w:szCs w:val="24"/>
          <w:rtl/>
        </w:rPr>
        <w:t xml:space="preserve">בבו ויחשיבו יותר את הפרי מחו"ל </w:t>
      </w:r>
      <w:r w:rsidRPr="00623BFE">
        <w:rPr>
          <w:rFonts w:ascii="David" w:hAnsi="David" w:cs="David"/>
          <w:szCs w:val="24"/>
          <w:rtl/>
        </w:rPr>
        <w:t>מכל מיני ס</w:t>
      </w:r>
      <w:r w:rsidR="008621C0">
        <w:rPr>
          <w:rFonts w:ascii="David" w:hAnsi="David" w:cs="David"/>
          <w:szCs w:val="24"/>
          <w:rtl/>
        </w:rPr>
        <w:t>יבות, כגון טעמו, מרקמו, נדירותו</w:t>
      </w:r>
      <w:r w:rsidRPr="00623BFE">
        <w:rPr>
          <w:rFonts w:ascii="David" w:hAnsi="David" w:cs="David"/>
          <w:szCs w:val="24"/>
          <w:rtl/>
        </w:rPr>
        <w:t>, ולפיכך לא ניתן לומר ש"בטלה דעתם אצל כל אדם". אלו שמעדיפים את פירות א"י קדוש יאמר להם, אך אין זו הנהגה מחייבת לכל, והפוסקים לא קבעו להלכה קדימות לכולם ע"פ מידת חסידות זו.</w:t>
      </w:r>
      <w:r w:rsidRPr="00623BFE">
        <w:rPr>
          <w:rFonts w:ascii="David" w:hAnsi="David" w:cs="David"/>
          <w:i/>
          <w:szCs w:val="24"/>
          <w:rtl/>
        </w:rPr>
        <w:t xml:space="preserve"> </w:t>
      </w:r>
      <w:r w:rsidRPr="00623BFE">
        <w:rPr>
          <w:rFonts w:ascii="David" w:hAnsi="David" w:cs="David"/>
          <w:szCs w:val="24"/>
          <w:rtl/>
        </w:rPr>
        <w:t xml:space="preserve">בנוסף, הרי בסדר קדימת המעלות בברכות </w:t>
      </w:r>
      <w:r w:rsidRPr="00623BFE">
        <w:rPr>
          <w:rFonts w:ascii="David" w:hAnsi="David" w:cs="David"/>
          <w:szCs w:val="24"/>
          <w:rtl/>
        </w:rPr>
        <w:lastRenderedPageBreak/>
        <w:t>הנהנין מעלת פרי 'חביב' קודם למעלת פרי 'נקי'</w:t>
      </w:r>
      <w:r w:rsidRPr="00623BFE">
        <w:rPr>
          <w:rFonts w:ascii="David" w:hAnsi="David" w:cs="David"/>
          <w:sz w:val="20"/>
          <w:szCs w:val="20"/>
          <w:rtl/>
        </w:rPr>
        <w:t xml:space="preserve"> (=יפה וטרי וכו')</w:t>
      </w:r>
      <w:r w:rsidRPr="00623BFE">
        <w:rPr>
          <w:rFonts w:ascii="David" w:hAnsi="David" w:cs="David"/>
          <w:szCs w:val="24"/>
          <w:rtl/>
        </w:rPr>
        <w:t>, והרי במציאות יש לצערנו בני אדם רבים שיעדיפו פרי יפה וטרי מחו"ל על פני פרי מא"י שאינו יפה וטרי.</w:t>
      </w:r>
    </w:p>
    <w:p w:rsidR="0030198F" w:rsidRPr="00623BFE" w:rsidRDefault="0030198F" w:rsidP="00623BFE">
      <w:pPr>
        <w:spacing w:after="0" w:line="360" w:lineRule="auto"/>
        <w:rPr>
          <w:rFonts w:ascii="David" w:hAnsi="David" w:cs="David"/>
          <w:b/>
          <w:bCs/>
          <w:i/>
          <w:szCs w:val="24"/>
          <w:rtl/>
        </w:rPr>
      </w:pPr>
    </w:p>
    <w:p w:rsidR="0030198F" w:rsidRPr="00623BFE" w:rsidRDefault="00623BFE" w:rsidP="008621C0">
      <w:pPr>
        <w:spacing w:after="0" w:line="360" w:lineRule="auto"/>
        <w:rPr>
          <w:rFonts w:ascii="David" w:hAnsi="David" w:cs="David"/>
          <w:szCs w:val="24"/>
          <w:rtl/>
        </w:rPr>
      </w:pPr>
      <w:r w:rsidRPr="00623BFE">
        <w:rPr>
          <w:rFonts w:ascii="David" w:hAnsi="David" w:cs="David"/>
          <w:b/>
          <w:bCs/>
          <w:i/>
          <w:szCs w:val="24"/>
          <w:rtl/>
        </w:rPr>
        <w:t xml:space="preserve">ח. </w:t>
      </w:r>
      <w:r w:rsidR="0030198F" w:rsidRPr="00623BFE">
        <w:rPr>
          <w:rFonts w:ascii="David" w:hAnsi="David" w:cs="David"/>
          <w:b/>
          <w:bCs/>
          <w:i/>
          <w:szCs w:val="24"/>
          <w:rtl/>
        </w:rPr>
        <w:t>קדימה בסוף כל המעלות:</w:t>
      </w:r>
      <w:r w:rsidR="0030198F" w:rsidRPr="00623BFE">
        <w:rPr>
          <w:rFonts w:ascii="David" w:hAnsi="David" w:cs="David"/>
          <w:i/>
          <w:szCs w:val="24"/>
          <w:rtl/>
        </w:rPr>
        <w:t xml:space="preserve"> כאמור לעיל, רוב הפוסקים נקטו שאין קדימה לפירות א"י, ויש ראיה חזקה לשיטתם. אולם, מכיון שפוסקים אלו יסכימו </w:t>
      </w:r>
      <w:r w:rsidR="0030198F" w:rsidRPr="00623BFE">
        <w:rPr>
          <w:rFonts w:ascii="David" w:hAnsi="David" w:cs="David"/>
          <w:szCs w:val="24"/>
          <w:rtl/>
        </w:rPr>
        <w:t>שאין שום הפסד להקדים את פירות א"י לאחר כל שאר המעלות, דהיינו אחר מעלת 'גדול', לכן נראה שכדאי לנהוג כך, הן כדי לצאת ידי השיטה שנקטה שהם ראשונים בסדר המעלות וקודמים אף לז' המינים</w:t>
      </w:r>
      <w:r w:rsidR="008621C0">
        <w:rPr>
          <w:rStyle w:val="a3"/>
          <w:rFonts w:ascii="David" w:hAnsi="David" w:cs="David"/>
          <w:szCs w:val="24"/>
          <w:rtl/>
        </w:rPr>
        <w:footnoteReference w:id="31"/>
      </w:r>
      <w:r w:rsidR="001D5F0A">
        <w:rPr>
          <w:rFonts w:ascii="David" w:hAnsi="David" w:cs="David"/>
          <w:szCs w:val="24"/>
          <w:rtl/>
        </w:rPr>
        <w:t>, והן כדי לצאת ידי</w:t>
      </w:r>
      <w:r w:rsidR="0030198F" w:rsidRPr="00623BFE">
        <w:rPr>
          <w:rFonts w:ascii="David" w:hAnsi="David" w:cs="David"/>
          <w:szCs w:val="24"/>
          <w:rtl/>
        </w:rPr>
        <w:t xml:space="preserve"> שיטת ה</w:t>
      </w:r>
      <w:r w:rsidR="0030198F" w:rsidRPr="00623BFE">
        <w:rPr>
          <w:rFonts w:ascii="David" w:hAnsi="David" w:cs="David"/>
          <w:i/>
          <w:szCs w:val="24"/>
          <w:rtl/>
        </w:rPr>
        <w:t xml:space="preserve">פוסקים שסברו </w:t>
      </w:r>
      <w:r w:rsidR="0030198F" w:rsidRPr="00623BFE">
        <w:rPr>
          <w:rFonts w:ascii="David" w:hAnsi="David" w:cs="David"/>
          <w:szCs w:val="24"/>
          <w:rtl/>
        </w:rPr>
        <w:t>שיש להם קדימה, והיא האחרונה בסדר הקדימויות</w:t>
      </w:r>
      <w:r w:rsidR="008621C0">
        <w:rPr>
          <w:rStyle w:val="a3"/>
          <w:rFonts w:ascii="David" w:hAnsi="David" w:cs="David"/>
          <w:szCs w:val="24"/>
          <w:rtl/>
        </w:rPr>
        <w:footnoteReference w:id="32"/>
      </w:r>
      <w:r w:rsidR="0030198F" w:rsidRPr="00623BFE">
        <w:rPr>
          <w:rFonts w:ascii="David" w:hAnsi="David" w:cs="David"/>
          <w:szCs w:val="24"/>
          <w:rtl/>
        </w:rPr>
        <w:t>.</w:t>
      </w:r>
    </w:p>
    <w:p w:rsidR="00623BFE" w:rsidRPr="00623BFE" w:rsidRDefault="00623BFE" w:rsidP="00623BFE">
      <w:pPr>
        <w:spacing w:after="0" w:line="360" w:lineRule="auto"/>
        <w:rPr>
          <w:rFonts w:ascii="David" w:hAnsi="David" w:cs="David"/>
          <w:b/>
          <w:bCs/>
          <w:i/>
          <w:szCs w:val="24"/>
          <w:rtl/>
        </w:rPr>
      </w:pPr>
    </w:p>
    <w:p w:rsidR="0030198F" w:rsidRPr="00623BFE" w:rsidRDefault="00623BFE" w:rsidP="00623BFE">
      <w:pPr>
        <w:spacing w:after="0" w:line="360" w:lineRule="auto"/>
        <w:rPr>
          <w:rFonts w:ascii="David" w:hAnsi="David" w:cs="David"/>
          <w:b/>
          <w:bCs/>
          <w:i/>
          <w:szCs w:val="24"/>
          <w:rtl/>
        </w:rPr>
      </w:pPr>
      <w:r w:rsidRPr="00623BFE">
        <w:rPr>
          <w:rFonts w:ascii="David" w:hAnsi="David" w:cs="David"/>
          <w:b/>
          <w:bCs/>
          <w:i/>
          <w:szCs w:val="24"/>
          <w:rtl/>
        </w:rPr>
        <w:t xml:space="preserve">ט. </w:t>
      </w:r>
      <w:r w:rsidR="0030198F" w:rsidRPr="00623BFE">
        <w:rPr>
          <w:rFonts w:ascii="David" w:hAnsi="David" w:cs="David"/>
          <w:b/>
          <w:bCs/>
          <w:i/>
          <w:szCs w:val="24"/>
          <w:rtl/>
        </w:rPr>
        <w:t xml:space="preserve">הדין בפירות שביעית: </w:t>
      </w:r>
      <w:r w:rsidR="0030198F" w:rsidRPr="00623BFE">
        <w:rPr>
          <w:rFonts w:ascii="David" w:hAnsi="David" w:cs="David"/>
          <w:i/>
          <w:szCs w:val="24"/>
          <w:rtl/>
        </w:rPr>
        <w:t>רוב ככל הסברות שהבאנו, לכאן ולכאן, בנוגע להקדמת פירות א"י על פני פירות מחו"ל, נכונות גם לגבי הקדמת פירות שביעית, ואין צורך לפרטן שוב. מכל מקום, קיימים כמה הבדלים בין שני הנידונים, ונציין רק את ההבדל הבולט ביותר: לגבי פירות שביעית יש מחלוקת ידועה האם יש מצוה באכילתם</w:t>
      </w:r>
      <w:r w:rsidR="008621C0">
        <w:rPr>
          <w:rStyle w:val="a3"/>
          <w:rFonts w:ascii="David" w:hAnsi="David" w:cs="David"/>
          <w:i/>
          <w:szCs w:val="24"/>
          <w:rtl/>
        </w:rPr>
        <w:footnoteReference w:id="33"/>
      </w:r>
      <w:r w:rsidR="0030198F" w:rsidRPr="00623BFE">
        <w:rPr>
          <w:rFonts w:ascii="David" w:hAnsi="David" w:cs="David"/>
          <w:i/>
          <w:szCs w:val="24"/>
          <w:rtl/>
        </w:rPr>
        <w:t>, ולדעת החזו"א ושאר החכמים שנקטו שאין בזה מצוה א"כ לדעתם ייתכן שגם אין בהם כל קדושה. ממילא, ייתכן לפי"ז לומר שיש קדימה</w:t>
      </w:r>
      <w:r w:rsidR="009B6047">
        <w:rPr>
          <w:rFonts w:ascii="David" w:hAnsi="David" w:cs="David"/>
          <w:i/>
          <w:szCs w:val="24"/>
          <w:rtl/>
        </w:rPr>
        <w:t xml:space="preserve"> לפירות א"י מפני קדושתם ומ"מ </w:t>
      </w:r>
      <w:r w:rsidR="0030198F" w:rsidRPr="00623BFE">
        <w:rPr>
          <w:rFonts w:ascii="David" w:hAnsi="David" w:cs="David"/>
          <w:i/>
          <w:szCs w:val="24"/>
          <w:rtl/>
        </w:rPr>
        <w:t>אין קדימה לפירות שמיטה</w:t>
      </w:r>
      <w:r w:rsidR="008621C0" w:rsidRPr="008621C0">
        <w:rPr>
          <w:rFonts w:ascii="David" w:hAnsi="David" w:cs="David"/>
          <w:i/>
          <w:sz w:val="24"/>
          <w:szCs w:val="24"/>
          <w:rtl/>
        </w:rPr>
        <w:t xml:space="preserve"> </w:t>
      </w:r>
      <w:r w:rsidR="0030198F" w:rsidRPr="008621C0">
        <w:rPr>
          <w:rFonts w:ascii="David" w:hAnsi="David" w:cs="David"/>
          <w:i/>
          <w:sz w:val="24"/>
          <w:szCs w:val="24"/>
          <w:rtl/>
        </w:rPr>
        <w:t>על פני פרי מא"י מהשנה השישית</w:t>
      </w:r>
      <w:r w:rsidR="0030198F" w:rsidRPr="00623BFE">
        <w:rPr>
          <w:rFonts w:ascii="David" w:hAnsi="David" w:cs="David"/>
          <w:i/>
          <w:szCs w:val="24"/>
          <w:rtl/>
        </w:rPr>
        <w:t>, משום שאין בהם כל קדושה הנובעת מהשמיטה</w:t>
      </w:r>
      <w:r w:rsidR="0030198F" w:rsidRPr="00623BFE">
        <w:rPr>
          <w:rFonts w:ascii="David" w:hAnsi="David" w:cs="David"/>
          <w:i/>
          <w:sz w:val="20"/>
          <w:szCs w:val="20"/>
          <w:rtl/>
        </w:rPr>
        <w:t xml:space="preserve"> (יותר מהקדושה הקיימת בשאר פירות א"י)</w:t>
      </w:r>
      <w:r w:rsidR="0030198F" w:rsidRPr="00623BFE">
        <w:rPr>
          <w:rFonts w:ascii="David" w:hAnsi="David" w:cs="David"/>
          <w:i/>
          <w:szCs w:val="24"/>
          <w:rtl/>
        </w:rPr>
        <w:t>. ניתן לחלק בין המקרים גם לאידך גיסא, דהיינו לומר שייתכן לומר שלפרי מא"י אין קדימה, מפני שאין בו קדושה, ומ"מ לפרי שביעית יש מצוה באכילתו ויש בו קדושה וממילא יש לו קדימה.</w:t>
      </w:r>
    </w:p>
    <w:p w:rsidR="0030198F" w:rsidRPr="00623BFE" w:rsidRDefault="001D5F0A" w:rsidP="008621C0">
      <w:pPr>
        <w:spacing w:after="0" w:line="360" w:lineRule="auto"/>
        <w:rPr>
          <w:rFonts w:ascii="David" w:hAnsi="David" w:cs="David"/>
          <w:b/>
          <w:bCs/>
          <w:i/>
          <w:sz w:val="24"/>
          <w:szCs w:val="24"/>
          <w:rtl/>
        </w:rPr>
      </w:pPr>
      <w:r>
        <w:rPr>
          <w:rFonts w:ascii="David" w:hAnsi="David" w:cs="David" w:hint="cs"/>
          <w:i/>
          <w:szCs w:val="24"/>
          <w:rtl/>
        </w:rPr>
        <w:t xml:space="preserve">כמה מחכמי דורנו נשאלו האם יש קדימה לפירות שביעית, ותשובותיהם נחלקות לכמה שיטות: </w:t>
      </w:r>
      <w:r w:rsidR="0030198F" w:rsidRPr="00623BFE">
        <w:rPr>
          <w:rFonts w:ascii="David" w:hAnsi="David" w:cs="David"/>
          <w:i/>
          <w:szCs w:val="24"/>
          <w:rtl/>
        </w:rPr>
        <w:t xml:space="preserve">יש </w:t>
      </w:r>
      <w:r>
        <w:rPr>
          <w:rFonts w:ascii="David" w:hAnsi="David" w:cs="David" w:hint="cs"/>
          <w:i/>
          <w:szCs w:val="24"/>
          <w:rtl/>
        </w:rPr>
        <w:t>מהם</w:t>
      </w:r>
      <w:r w:rsidR="0030198F" w:rsidRPr="00623BFE">
        <w:rPr>
          <w:rFonts w:ascii="David" w:hAnsi="David" w:cs="David"/>
          <w:i/>
          <w:szCs w:val="24"/>
          <w:rtl/>
        </w:rPr>
        <w:t xml:space="preserve"> שכתבו שאין שום קדימה לפירות שביעית, בגלל שקדימה כזאת אינה נזכרת בפוסקים</w:t>
      </w:r>
      <w:r w:rsidR="008621C0">
        <w:rPr>
          <w:rStyle w:val="a3"/>
          <w:rFonts w:ascii="David" w:hAnsi="David" w:cs="David"/>
          <w:i/>
          <w:szCs w:val="24"/>
          <w:rtl/>
        </w:rPr>
        <w:footnoteReference w:id="34"/>
      </w:r>
      <w:r w:rsidR="0030198F" w:rsidRPr="00623BFE">
        <w:rPr>
          <w:rFonts w:ascii="David" w:hAnsi="David" w:cs="David"/>
          <w:i/>
          <w:szCs w:val="24"/>
          <w:rtl/>
        </w:rPr>
        <w:t>. יש שנקטו שפירות שביעית קודמים לכל המעלות, ואפילו לפרי מז' המינים שאין בו קדושת שביעית</w:t>
      </w:r>
      <w:r w:rsidR="008621C0">
        <w:rPr>
          <w:rStyle w:val="a3"/>
          <w:rFonts w:ascii="David" w:hAnsi="David" w:cs="David"/>
          <w:i/>
          <w:szCs w:val="24"/>
          <w:rtl/>
        </w:rPr>
        <w:footnoteReference w:id="35"/>
      </w:r>
      <w:r w:rsidR="0030198F" w:rsidRPr="00623BFE">
        <w:rPr>
          <w:rFonts w:ascii="David" w:hAnsi="David" w:cs="David"/>
          <w:i/>
          <w:szCs w:val="24"/>
          <w:rtl/>
        </w:rPr>
        <w:t xml:space="preserve">. </w:t>
      </w:r>
      <w:r>
        <w:rPr>
          <w:rFonts w:ascii="David" w:hAnsi="David" w:cs="David" w:hint="cs"/>
          <w:i/>
          <w:szCs w:val="24"/>
          <w:rtl/>
        </w:rPr>
        <w:t>יש</w:t>
      </w:r>
      <w:r w:rsidR="0030198F" w:rsidRPr="00623BFE">
        <w:rPr>
          <w:rFonts w:ascii="David" w:hAnsi="David" w:cs="David"/>
          <w:i/>
          <w:szCs w:val="24"/>
          <w:rtl/>
        </w:rPr>
        <w:t xml:space="preserve"> </w:t>
      </w:r>
      <w:r>
        <w:rPr>
          <w:rFonts w:ascii="David" w:hAnsi="David" w:cs="David" w:hint="cs"/>
          <w:i/>
          <w:szCs w:val="24"/>
          <w:rtl/>
        </w:rPr>
        <w:t>ש</w:t>
      </w:r>
      <w:r>
        <w:rPr>
          <w:rFonts w:ascii="David" w:hAnsi="David" w:cs="David"/>
          <w:i/>
          <w:szCs w:val="24"/>
          <w:rtl/>
        </w:rPr>
        <w:t>כתבו ש</w:t>
      </w:r>
      <w:r w:rsidR="0030198F" w:rsidRPr="00623BFE">
        <w:rPr>
          <w:rFonts w:ascii="David" w:hAnsi="David" w:cs="David"/>
          <w:i/>
          <w:szCs w:val="24"/>
          <w:rtl/>
        </w:rPr>
        <w:t xml:space="preserve">לפירות שביעית </w:t>
      </w:r>
      <w:r>
        <w:rPr>
          <w:rFonts w:ascii="David" w:hAnsi="David" w:cs="David" w:hint="cs"/>
          <w:i/>
          <w:szCs w:val="24"/>
          <w:rtl/>
        </w:rPr>
        <w:t xml:space="preserve">יש </w:t>
      </w:r>
      <w:r w:rsidR="0030198F" w:rsidRPr="00623BFE">
        <w:rPr>
          <w:rFonts w:ascii="David" w:hAnsi="David" w:cs="David"/>
          <w:i/>
          <w:szCs w:val="24"/>
          <w:rtl/>
        </w:rPr>
        <w:t>מעלה של 'חביב', במידה ואותו אדם אכן מחבב אותם</w:t>
      </w:r>
      <w:r w:rsidR="008621C0">
        <w:rPr>
          <w:rStyle w:val="a3"/>
          <w:rFonts w:ascii="David" w:hAnsi="David" w:cs="David"/>
          <w:i/>
          <w:szCs w:val="24"/>
          <w:rtl/>
        </w:rPr>
        <w:footnoteReference w:id="36"/>
      </w:r>
      <w:r w:rsidR="0030198F" w:rsidRPr="00623BFE">
        <w:rPr>
          <w:rFonts w:ascii="David" w:hAnsi="David" w:cs="David"/>
          <w:i/>
          <w:szCs w:val="24"/>
          <w:rtl/>
        </w:rPr>
        <w:t>. יש שכתבו שיש בהם מעלה רק לדעת הנוקטים שיש מצוה באכילת פירות שביעית</w:t>
      </w:r>
      <w:r w:rsidR="008621C0">
        <w:rPr>
          <w:rStyle w:val="a3"/>
          <w:rFonts w:ascii="David" w:hAnsi="David" w:cs="David"/>
          <w:i/>
          <w:sz w:val="24"/>
          <w:szCs w:val="24"/>
          <w:rtl/>
        </w:rPr>
        <w:footnoteReference w:id="37"/>
      </w:r>
      <w:r w:rsidR="0030198F" w:rsidRPr="00623BFE">
        <w:rPr>
          <w:rFonts w:ascii="David" w:hAnsi="David" w:cs="David"/>
          <w:i/>
          <w:sz w:val="24"/>
          <w:szCs w:val="24"/>
          <w:rtl/>
        </w:rPr>
        <w:t>, ולשיטתם יש לדון האם מעלה זו נמצאת רק בסוף סדרי הקדימה.</w:t>
      </w:r>
    </w:p>
    <w:p w:rsidR="0030198F" w:rsidRPr="00623BFE" w:rsidRDefault="0030198F" w:rsidP="00623BFE">
      <w:pPr>
        <w:spacing w:after="0" w:line="360" w:lineRule="auto"/>
        <w:rPr>
          <w:rFonts w:ascii="David" w:hAnsi="David" w:cs="David"/>
          <w:b/>
          <w:bCs/>
          <w:i/>
          <w:szCs w:val="24"/>
          <w:rtl/>
        </w:rPr>
      </w:pPr>
    </w:p>
    <w:p w:rsidR="00655AC4" w:rsidRPr="00623BFE" w:rsidRDefault="00E32E05" w:rsidP="00623BFE">
      <w:pPr>
        <w:spacing w:after="0" w:line="360" w:lineRule="auto"/>
        <w:rPr>
          <w:rFonts w:ascii="David" w:hAnsi="David" w:cs="David"/>
          <w:b/>
          <w:bCs/>
          <w:i/>
          <w:szCs w:val="24"/>
          <w:rtl/>
        </w:rPr>
      </w:pPr>
      <w:r>
        <w:rPr>
          <w:rFonts w:ascii="David" w:hAnsi="David" w:cs="David" w:hint="cs"/>
          <w:b/>
          <w:bCs/>
          <w:i/>
          <w:szCs w:val="24"/>
          <w:rtl/>
        </w:rPr>
        <w:t>י</w:t>
      </w:r>
      <w:r w:rsidR="00623BFE" w:rsidRPr="00623BFE">
        <w:rPr>
          <w:rFonts w:ascii="David" w:hAnsi="David" w:cs="David"/>
          <w:b/>
          <w:bCs/>
          <w:i/>
          <w:szCs w:val="24"/>
          <w:rtl/>
        </w:rPr>
        <w:t xml:space="preserve">. מסקנות </w:t>
      </w:r>
      <w:r w:rsidR="00207E29" w:rsidRPr="00207E29">
        <w:rPr>
          <w:rFonts w:ascii="David" w:hAnsi="David" w:cs="David" w:hint="cs"/>
          <w:sz w:val="20"/>
          <w:szCs w:val="20"/>
          <w:rtl/>
        </w:rPr>
        <w:t>(</w:t>
      </w:r>
      <w:r w:rsidR="00655AC4" w:rsidRPr="00207E29">
        <w:rPr>
          <w:rFonts w:ascii="David" w:hAnsi="David" w:cs="David"/>
          <w:sz w:val="20"/>
          <w:szCs w:val="20"/>
          <w:rtl/>
        </w:rPr>
        <w:t>לא הגעתי להוראה, ולכן אין לסמוך למעשה על דברי אלו, אלא לאחר התייעצות עם מורה הוראה</w:t>
      </w:r>
      <w:r w:rsidR="00207E29" w:rsidRPr="00207E29">
        <w:rPr>
          <w:rFonts w:ascii="David" w:hAnsi="David" w:cs="David" w:hint="cs"/>
          <w:sz w:val="20"/>
          <w:szCs w:val="20"/>
          <w:rtl/>
        </w:rPr>
        <w:t>)</w:t>
      </w:r>
      <w:r w:rsidR="00655AC4" w:rsidRPr="00623BFE">
        <w:rPr>
          <w:rFonts w:ascii="David" w:hAnsi="David" w:cs="David"/>
          <w:sz w:val="24"/>
          <w:szCs w:val="24"/>
          <w:rtl/>
        </w:rPr>
        <w:t>:</w:t>
      </w:r>
    </w:p>
    <w:p w:rsidR="00655AC4" w:rsidRPr="00623BFE" w:rsidRDefault="001D5F0A" w:rsidP="00F15F84">
      <w:pPr>
        <w:pStyle w:val="a8"/>
        <w:numPr>
          <w:ilvl w:val="0"/>
          <w:numId w:val="1"/>
        </w:numPr>
        <w:spacing w:after="0" w:line="360" w:lineRule="auto"/>
        <w:jc w:val="both"/>
        <w:rPr>
          <w:rFonts w:ascii="David" w:hAnsi="David" w:cs="David"/>
          <w:i/>
          <w:szCs w:val="24"/>
        </w:rPr>
      </w:pPr>
      <w:r>
        <w:rPr>
          <w:rFonts w:ascii="David" w:hAnsi="David" w:cs="David" w:hint="cs"/>
          <w:i/>
          <w:szCs w:val="24"/>
          <w:rtl/>
        </w:rPr>
        <w:lastRenderedPageBreak/>
        <w:t>מעלת א"י גדולה מאוד</w:t>
      </w:r>
      <w:r w:rsidR="00F15F84">
        <w:rPr>
          <w:rFonts w:ascii="David" w:hAnsi="David" w:cs="David" w:hint="cs"/>
          <w:i/>
          <w:szCs w:val="24"/>
          <w:rtl/>
        </w:rPr>
        <w:t>,</w:t>
      </w:r>
      <w:r w:rsidR="004A3663">
        <w:rPr>
          <w:rFonts w:ascii="David" w:hAnsi="David" w:cs="David" w:hint="cs"/>
          <w:i/>
          <w:szCs w:val="24"/>
          <w:rtl/>
        </w:rPr>
        <w:t xml:space="preserve"> </w:t>
      </w:r>
      <w:r>
        <w:rPr>
          <w:rFonts w:ascii="David" w:hAnsi="David" w:cs="David" w:hint="cs"/>
          <w:i/>
          <w:szCs w:val="24"/>
          <w:rtl/>
        </w:rPr>
        <w:t>כ</w:t>
      </w:r>
      <w:r w:rsidR="004A3663">
        <w:rPr>
          <w:rFonts w:ascii="David" w:hAnsi="David" w:cs="David" w:hint="cs"/>
          <w:i/>
          <w:szCs w:val="24"/>
          <w:rtl/>
        </w:rPr>
        <w:t>פי ש</w:t>
      </w:r>
      <w:r>
        <w:rPr>
          <w:rFonts w:ascii="David" w:hAnsi="David" w:cs="David" w:hint="cs"/>
          <w:i/>
          <w:szCs w:val="24"/>
          <w:rtl/>
        </w:rPr>
        <w:t xml:space="preserve">נאמר במקורות רבים מאוד. </w:t>
      </w:r>
      <w:r w:rsidR="00F15F84">
        <w:rPr>
          <w:rFonts w:ascii="David" w:hAnsi="David" w:cs="David" w:hint="cs"/>
          <w:i/>
          <w:szCs w:val="24"/>
          <w:rtl/>
        </w:rPr>
        <w:t>פירות א"י משובחים במראיהם וכו', כמובא בחז"ל, ו</w:t>
      </w:r>
      <w:r>
        <w:rPr>
          <w:rFonts w:ascii="David" w:hAnsi="David" w:cs="David" w:hint="cs"/>
          <w:i/>
          <w:szCs w:val="24"/>
          <w:rtl/>
        </w:rPr>
        <w:t xml:space="preserve">האחרונים כתבו שיש </w:t>
      </w:r>
      <w:r w:rsidR="00F15F84">
        <w:rPr>
          <w:rFonts w:ascii="David" w:hAnsi="David" w:cs="David" w:hint="cs"/>
          <w:i/>
          <w:szCs w:val="24"/>
          <w:rtl/>
        </w:rPr>
        <w:t xml:space="preserve">להם גם </w:t>
      </w:r>
      <w:r>
        <w:rPr>
          <w:rFonts w:ascii="David" w:hAnsi="David" w:cs="David" w:hint="cs"/>
          <w:i/>
          <w:szCs w:val="24"/>
          <w:rtl/>
        </w:rPr>
        <w:t xml:space="preserve">מעלות רוחניות. </w:t>
      </w:r>
      <w:r w:rsidR="00655AC4" w:rsidRPr="00623BFE">
        <w:rPr>
          <w:rFonts w:ascii="David" w:hAnsi="David" w:cs="David"/>
          <w:i/>
          <w:szCs w:val="24"/>
          <w:rtl/>
        </w:rPr>
        <w:t xml:space="preserve">העיקר </w:t>
      </w:r>
      <w:r w:rsidR="00F15F84">
        <w:rPr>
          <w:rFonts w:ascii="David" w:hAnsi="David" w:cs="David" w:hint="cs"/>
          <w:i/>
          <w:szCs w:val="24"/>
          <w:rtl/>
        </w:rPr>
        <w:t xml:space="preserve">להלכה הוא </w:t>
      </w:r>
      <w:r w:rsidR="00655AC4" w:rsidRPr="00623BFE">
        <w:rPr>
          <w:rFonts w:ascii="David" w:hAnsi="David" w:cs="David"/>
          <w:i/>
          <w:szCs w:val="24"/>
          <w:rtl/>
        </w:rPr>
        <w:t xml:space="preserve">כשיטה שנקטה שאין </w:t>
      </w:r>
      <w:r>
        <w:rPr>
          <w:rFonts w:ascii="David" w:hAnsi="David" w:cs="David" w:hint="cs"/>
          <w:i/>
          <w:szCs w:val="24"/>
          <w:rtl/>
        </w:rPr>
        <w:t xml:space="preserve">לכך השלכה הלכתית, ואין לפירות </w:t>
      </w:r>
      <w:r w:rsidR="004A3663">
        <w:rPr>
          <w:rFonts w:ascii="David" w:hAnsi="David" w:cs="David" w:hint="cs"/>
          <w:i/>
          <w:szCs w:val="24"/>
          <w:rtl/>
        </w:rPr>
        <w:t xml:space="preserve">אלו </w:t>
      </w:r>
      <w:r>
        <w:rPr>
          <w:rFonts w:ascii="David" w:hAnsi="David" w:cs="David"/>
          <w:i/>
          <w:szCs w:val="24"/>
          <w:rtl/>
        </w:rPr>
        <w:t>קדימ</w:t>
      </w:r>
      <w:r>
        <w:rPr>
          <w:rFonts w:ascii="David" w:hAnsi="David" w:cs="David" w:hint="cs"/>
          <w:i/>
          <w:szCs w:val="24"/>
          <w:rtl/>
        </w:rPr>
        <w:t>ה</w:t>
      </w:r>
      <w:r w:rsidR="00655AC4" w:rsidRPr="00623BFE">
        <w:rPr>
          <w:rFonts w:ascii="David" w:hAnsi="David" w:cs="David"/>
          <w:i/>
          <w:szCs w:val="24"/>
          <w:rtl/>
        </w:rPr>
        <w:t xml:space="preserve"> </w:t>
      </w:r>
      <w:r>
        <w:rPr>
          <w:rFonts w:ascii="David" w:hAnsi="David" w:cs="David" w:hint="cs"/>
          <w:i/>
          <w:szCs w:val="24"/>
          <w:rtl/>
        </w:rPr>
        <w:t>בברכות</w:t>
      </w:r>
      <w:r w:rsidR="00655AC4" w:rsidRPr="00623BFE">
        <w:rPr>
          <w:rFonts w:ascii="David" w:hAnsi="David" w:cs="David"/>
          <w:i/>
          <w:szCs w:val="24"/>
          <w:rtl/>
        </w:rPr>
        <w:t>.</w:t>
      </w:r>
    </w:p>
    <w:p w:rsidR="00655AC4" w:rsidRPr="008621C0" w:rsidRDefault="00655AC4" w:rsidP="004F0D53">
      <w:pPr>
        <w:pStyle w:val="a8"/>
        <w:numPr>
          <w:ilvl w:val="0"/>
          <w:numId w:val="1"/>
        </w:numPr>
        <w:spacing w:after="0" w:line="360" w:lineRule="auto"/>
        <w:jc w:val="both"/>
        <w:rPr>
          <w:rFonts w:ascii="David" w:hAnsi="David" w:cs="David"/>
          <w:i/>
          <w:sz w:val="26"/>
          <w:szCs w:val="28"/>
        </w:rPr>
      </w:pPr>
      <w:r w:rsidRPr="00623BFE">
        <w:rPr>
          <w:rFonts w:ascii="David" w:hAnsi="David" w:cs="David"/>
          <w:i/>
          <w:szCs w:val="24"/>
          <w:rtl/>
        </w:rPr>
        <w:t>למרות זאת, מי שיש בפניו שני פירות ששווים בכל גדריהם</w:t>
      </w:r>
      <w:r w:rsidR="008621C0">
        <w:rPr>
          <w:rFonts w:ascii="David" w:hAnsi="David" w:cs="David" w:hint="cs"/>
          <w:i/>
          <w:szCs w:val="24"/>
          <w:rtl/>
        </w:rPr>
        <w:t>,</w:t>
      </w:r>
      <w:r w:rsidR="008621C0">
        <w:rPr>
          <w:rFonts w:ascii="David" w:hAnsi="David" w:cs="David"/>
          <w:i/>
          <w:szCs w:val="24"/>
          <w:rtl/>
        </w:rPr>
        <w:t xml:space="preserve"> </w:t>
      </w:r>
      <w:r w:rsidRPr="00623BFE">
        <w:rPr>
          <w:rFonts w:ascii="David" w:hAnsi="David" w:cs="David"/>
          <w:i/>
          <w:szCs w:val="24"/>
          <w:rtl/>
        </w:rPr>
        <w:t xml:space="preserve">דהיינו ששניהם אינם ממין שבעה, והם שווים מצד </w:t>
      </w:r>
      <w:r w:rsidR="008621C0">
        <w:rPr>
          <w:rFonts w:ascii="David" w:hAnsi="David" w:cs="David"/>
          <w:i/>
          <w:szCs w:val="24"/>
          <w:rtl/>
        </w:rPr>
        <w:t>שלימותם וחביבותם וטריותם וגודלם</w:t>
      </w:r>
      <w:r w:rsidR="008621C0">
        <w:rPr>
          <w:rFonts w:ascii="David" w:hAnsi="David" w:cs="David" w:hint="cs"/>
          <w:i/>
          <w:szCs w:val="24"/>
          <w:rtl/>
        </w:rPr>
        <w:t xml:space="preserve"> -</w:t>
      </w:r>
      <w:r w:rsidRPr="00623BFE">
        <w:rPr>
          <w:rFonts w:ascii="David" w:hAnsi="David" w:cs="David"/>
          <w:i/>
          <w:szCs w:val="24"/>
          <w:rtl/>
        </w:rPr>
        <w:t xml:space="preserve"> טוב ויפה שיקדים לברך על הפרי מא"י, שהרי אינו מפסיד </w:t>
      </w:r>
      <w:r w:rsidR="004F0D53">
        <w:rPr>
          <w:rFonts w:ascii="David" w:hAnsi="David" w:cs="David" w:hint="cs"/>
          <w:i/>
          <w:szCs w:val="24"/>
          <w:rtl/>
        </w:rPr>
        <w:t>בזה מאומה</w:t>
      </w:r>
      <w:r w:rsidRPr="00623BFE">
        <w:rPr>
          <w:rFonts w:ascii="David" w:hAnsi="David" w:cs="David"/>
          <w:i/>
          <w:szCs w:val="24"/>
          <w:rtl/>
        </w:rPr>
        <w:t>, והוא רק מרויח את השיטות שנקטו שיש קדימה לפירות א"י, וגם זוכה להדר בחיבת ארצנו הקדושה</w:t>
      </w:r>
      <w:r w:rsidR="008621C0">
        <w:rPr>
          <w:rFonts w:ascii="David" w:hAnsi="David" w:cs="David" w:hint="cs"/>
          <w:i/>
          <w:szCs w:val="24"/>
          <w:rtl/>
        </w:rPr>
        <w:t>.</w:t>
      </w:r>
      <w:r w:rsidRPr="00623BFE">
        <w:rPr>
          <w:rFonts w:ascii="David" w:hAnsi="David" w:cs="David"/>
          <w:i/>
          <w:szCs w:val="24"/>
          <w:rtl/>
        </w:rPr>
        <w:t xml:space="preserve"> </w:t>
      </w:r>
      <w:r w:rsidRPr="008621C0">
        <w:rPr>
          <w:rFonts w:ascii="David" w:hAnsi="David" w:cs="David"/>
          <w:i/>
          <w:sz w:val="24"/>
          <w:szCs w:val="24"/>
          <w:rtl/>
        </w:rPr>
        <w:t>לענ"ד יקדים את הפרי מא"י לפני הפירות שנשתבחו בהם ישראל, כגון אגוז ותפוח</w:t>
      </w:r>
      <w:r w:rsidRPr="008621C0">
        <w:rPr>
          <w:rFonts w:ascii="David" w:hAnsi="David" w:cs="David"/>
          <w:i/>
          <w:sz w:val="26"/>
          <w:szCs w:val="28"/>
          <w:rtl/>
        </w:rPr>
        <w:t>.</w:t>
      </w:r>
    </w:p>
    <w:p w:rsidR="00655AC4" w:rsidRPr="00623BFE" w:rsidRDefault="00655AC4" w:rsidP="006A02D4">
      <w:pPr>
        <w:pStyle w:val="a8"/>
        <w:numPr>
          <w:ilvl w:val="0"/>
          <w:numId w:val="1"/>
        </w:numPr>
        <w:spacing w:after="0" w:line="360" w:lineRule="auto"/>
        <w:jc w:val="both"/>
        <w:rPr>
          <w:rFonts w:ascii="David" w:hAnsi="David" w:cs="David"/>
          <w:i/>
          <w:szCs w:val="24"/>
        </w:rPr>
      </w:pPr>
      <w:r w:rsidRPr="00623BFE">
        <w:rPr>
          <w:rFonts w:ascii="David" w:hAnsi="David" w:cs="David"/>
          <w:i/>
          <w:szCs w:val="24"/>
          <w:rtl/>
        </w:rPr>
        <w:t>אדם שיודע בעצמו שהוא רגיל בכל השנה להחשיב יותר את פירות הארץ הקדושה ולהעדיפם בקניותיו וכדו', יש שסברו שפירות א"י אינם נחשבים אצלו בגדר 'חביב'</w:t>
      </w:r>
      <w:r w:rsidR="008621C0">
        <w:rPr>
          <w:rStyle w:val="a3"/>
          <w:rFonts w:ascii="David" w:hAnsi="David" w:cs="David"/>
          <w:i/>
          <w:szCs w:val="24"/>
          <w:rtl/>
        </w:rPr>
        <w:footnoteReference w:id="38"/>
      </w:r>
      <w:r w:rsidRPr="00623BFE">
        <w:rPr>
          <w:rFonts w:ascii="David" w:hAnsi="David" w:cs="David"/>
          <w:i/>
          <w:szCs w:val="24"/>
          <w:rtl/>
        </w:rPr>
        <w:t xml:space="preserve">, אך לענ"ד </w:t>
      </w:r>
      <w:r w:rsidR="006A02D4" w:rsidRPr="00623BFE">
        <w:rPr>
          <w:rFonts w:ascii="David" w:hAnsi="David" w:cs="David"/>
          <w:i/>
          <w:szCs w:val="24"/>
          <w:rtl/>
        </w:rPr>
        <w:t xml:space="preserve">נראה </w:t>
      </w:r>
      <w:r w:rsidRPr="00623BFE">
        <w:rPr>
          <w:rFonts w:ascii="David" w:hAnsi="David" w:cs="David"/>
          <w:i/>
          <w:szCs w:val="24"/>
          <w:rtl/>
        </w:rPr>
        <w:t>יותר כדעה ה</w:t>
      </w:r>
      <w:r w:rsidR="00FE5EC6">
        <w:rPr>
          <w:rFonts w:ascii="David" w:hAnsi="David" w:cs="David" w:hint="cs"/>
          <w:i/>
          <w:szCs w:val="24"/>
          <w:rtl/>
        </w:rPr>
        <w:t>אחרת</w:t>
      </w:r>
      <w:r w:rsidRPr="00623BFE">
        <w:rPr>
          <w:rFonts w:ascii="David" w:hAnsi="David" w:cs="David"/>
          <w:i/>
          <w:szCs w:val="24"/>
          <w:rtl/>
        </w:rPr>
        <w:t xml:space="preserve"> שנקטה שהדבר </w:t>
      </w:r>
      <w:r w:rsidR="00FE5EC6">
        <w:rPr>
          <w:rFonts w:ascii="David" w:hAnsi="David" w:cs="David" w:hint="cs"/>
          <w:i/>
          <w:szCs w:val="24"/>
          <w:rtl/>
        </w:rPr>
        <w:t xml:space="preserve">אכן </w:t>
      </w:r>
      <w:r w:rsidRPr="00623BFE">
        <w:rPr>
          <w:rFonts w:ascii="David" w:hAnsi="David" w:cs="David"/>
          <w:i/>
          <w:szCs w:val="24"/>
          <w:rtl/>
        </w:rPr>
        <w:t>נקרא 'חביב' אצלו</w:t>
      </w:r>
      <w:r w:rsidR="008621C0">
        <w:rPr>
          <w:rStyle w:val="a3"/>
          <w:rFonts w:ascii="David" w:hAnsi="David" w:cs="David"/>
          <w:i/>
          <w:szCs w:val="24"/>
          <w:rtl/>
        </w:rPr>
        <w:footnoteReference w:id="39"/>
      </w:r>
      <w:r w:rsidRPr="00623BFE">
        <w:rPr>
          <w:rFonts w:ascii="David" w:hAnsi="David" w:cs="David"/>
          <w:i/>
          <w:szCs w:val="24"/>
          <w:rtl/>
        </w:rPr>
        <w:t>, ולכן אדם כזה יקדים את פירות א"י לפרי אחר שהוא 'גדול' או 'נקי'.</w:t>
      </w:r>
    </w:p>
    <w:p w:rsidR="00655AC4" w:rsidRPr="00623BFE" w:rsidRDefault="00655AC4" w:rsidP="008621C0">
      <w:pPr>
        <w:pStyle w:val="a8"/>
        <w:spacing w:after="0" w:line="360" w:lineRule="auto"/>
        <w:rPr>
          <w:rFonts w:ascii="David" w:hAnsi="David" w:cs="David"/>
          <w:i/>
          <w:szCs w:val="24"/>
          <w:rtl/>
        </w:rPr>
      </w:pPr>
      <w:r w:rsidRPr="00623BFE">
        <w:rPr>
          <w:rFonts w:ascii="David" w:hAnsi="David" w:cs="David"/>
          <w:i/>
          <w:szCs w:val="24"/>
          <w:rtl/>
        </w:rPr>
        <w:t>אולם אדם כזה לא יקדים את הפרי מא"י לפרי שהוא 'שלם' או לפרי מז' המינים, שהרי להלכה נפסק שז' המינים קודמים ל'חביב'</w:t>
      </w:r>
      <w:r w:rsidR="008621C0">
        <w:rPr>
          <w:rStyle w:val="a3"/>
          <w:rFonts w:ascii="David" w:hAnsi="David" w:cs="David"/>
          <w:i/>
          <w:sz w:val="20"/>
          <w:szCs w:val="20"/>
          <w:rtl/>
        </w:rPr>
        <w:footnoteReference w:id="40"/>
      </w:r>
      <w:r w:rsidRPr="00623BFE">
        <w:rPr>
          <w:rFonts w:ascii="David" w:hAnsi="David" w:cs="David"/>
          <w:i/>
          <w:sz w:val="20"/>
          <w:szCs w:val="20"/>
          <w:rtl/>
        </w:rPr>
        <w:t xml:space="preserve"> </w:t>
      </w:r>
      <w:r w:rsidRPr="00623BFE">
        <w:rPr>
          <w:rFonts w:ascii="David" w:hAnsi="David" w:cs="David"/>
          <w:i/>
          <w:szCs w:val="24"/>
          <w:rtl/>
        </w:rPr>
        <w:t>ואפילו 'שלם' קודם לחביב.</w:t>
      </w:r>
    </w:p>
    <w:p w:rsidR="00655AC4" w:rsidRPr="00623BFE" w:rsidRDefault="00655AC4" w:rsidP="008621C0">
      <w:pPr>
        <w:pStyle w:val="a8"/>
        <w:spacing w:after="0" w:line="360" w:lineRule="auto"/>
        <w:rPr>
          <w:rFonts w:ascii="David" w:hAnsi="David" w:cs="David"/>
          <w:i/>
          <w:szCs w:val="24"/>
        </w:rPr>
      </w:pPr>
      <w:r w:rsidRPr="00623BFE">
        <w:rPr>
          <w:rFonts w:ascii="David" w:hAnsi="David" w:cs="David"/>
          <w:i/>
          <w:szCs w:val="24"/>
          <w:rtl/>
        </w:rPr>
        <w:t>מ"מ, מי שמקדים את החביב לפני 'שלם' ולפני ז' המינים – אין למחות בידו</w:t>
      </w:r>
      <w:r w:rsidR="008621C0">
        <w:rPr>
          <w:rFonts w:ascii="David" w:hAnsi="David" w:cs="David" w:hint="cs"/>
          <w:i/>
          <w:szCs w:val="24"/>
          <w:rtl/>
        </w:rPr>
        <w:t>,</w:t>
      </w:r>
      <w:r w:rsidR="008621C0">
        <w:rPr>
          <w:rFonts w:ascii="David" w:hAnsi="David" w:cs="David"/>
          <w:i/>
          <w:szCs w:val="24"/>
          <w:rtl/>
        </w:rPr>
        <w:t xml:space="preserve"> </w:t>
      </w:r>
      <w:r w:rsidRPr="00623BFE">
        <w:rPr>
          <w:rFonts w:ascii="David" w:hAnsi="David" w:cs="David"/>
          <w:i/>
          <w:szCs w:val="24"/>
          <w:rtl/>
        </w:rPr>
        <w:t>שהרי יכול לסמוך על הרממ"ח לנדא וסיעתו</w:t>
      </w:r>
      <w:r w:rsidR="00252780" w:rsidRPr="00252780">
        <w:rPr>
          <w:rFonts w:ascii="David" w:hAnsi="David" w:cs="David" w:hint="cs"/>
          <w:i/>
          <w:sz w:val="18"/>
          <w:szCs w:val="20"/>
          <w:rtl/>
        </w:rPr>
        <w:t xml:space="preserve"> (שנקטו שפירות א"י קודמים לז' המינים)</w:t>
      </w:r>
      <w:r w:rsidRPr="00623BFE">
        <w:rPr>
          <w:rFonts w:ascii="David" w:hAnsi="David" w:cs="David"/>
          <w:i/>
          <w:szCs w:val="24"/>
          <w:rtl/>
        </w:rPr>
        <w:t>, וביחוד יכול לצרף לזה את שיטת הרמב"ם</w:t>
      </w:r>
      <w:r w:rsidR="008621C0" w:rsidRPr="008621C0">
        <w:rPr>
          <w:rStyle w:val="a3"/>
          <w:rFonts w:ascii="David" w:hAnsi="David" w:cs="David"/>
          <w:i/>
          <w:sz w:val="24"/>
          <w:szCs w:val="24"/>
          <w:rtl/>
        </w:rPr>
        <w:footnoteReference w:id="41"/>
      </w:r>
      <w:r w:rsidRPr="00623BFE">
        <w:rPr>
          <w:rFonts w:ascii="David" w:hAnsi="David" w:cs="David"/>
          <w:i/>
          <w:sz w:val="20"/>
          <w:szCs w:val="20"/>
          <w:rtl/>
        </w:rPr>
        <w:t xml:space="preserve"> </w:t>
      </w:r>
      <w:r w:rsidRPr="00623BFE">
        <w:rPr>
          <w:rFonts w:ascii="David" w:hAnsi="David" w:cs="David"/>
          <w:i/>
          <w:szCs w:val="24"/>
          <w:rtl/>
        </w:rPr>
        <w:t>שנקט שחביב קודם לשבעת המינים, והיו מ</w:t>
      </w:r>
      <w:r w:rsidR="00252780">
        <w:rPr>
          <w:rFonts w:ascii="David" w:hAnsi="David" w:cs="David"/>
          <w:i/>
          <w:szCs w:val="24"/>
          <w:rtl/>
        </w:rPr>
        <w:t>האחרונים שכתבו שאין בזה הכרעה ו</w:t>
      </w:r>
      <w:r w:rsidR="00252780">
        <w:rPr>
          <w:rFonts w:ascii="David" w:hAnsi="David" w:cs="David" w:hint="cs"/>
          <w:i/>
          <w:szCs w:val="24"/>
          <w:rtl/>
        </w:rPr>
        <w:t>ש</w:t>
      </w:r>
      <w:r w:rsidRPr="00623BFE">
        <w:rPr>
          <w:rFonts w:ascii="David" w:hAnsi="David" w:cs="David"/>
          <w:i/>
          <w:szCs w:val="24"/>
          <w:rtl/>
        </w:rPr>
        <w:t>לכן מי שרוצה יכול לנהוג בזה כרמב"ם</w:t>
      </w:r>
      <w:r w:rsidR="008621C0">
        <w:rPr>
          <w:rStyle w:val="a3"/>
          <w:rFonts w:ascii="David" w:hAnsi="David" w:cs="David"/>
          <w:i/>
          <w:szCs w:val="24"/>
          <w:rtl/>
        </w:rPr>
        <w:footnoteReference w:id="42"/>
      </w:r>
      <w:r w:rsidRPr="00623BFE">
        <w:rPr>
          <w:rFonts w:ascii="David" w:hAnsi="David" w:cs="David"/>
          <w:i/>
          <w:szCs w:val="24"/>
          <w:rtl/>
        </w:rPr>
        <w:t>.</w:t>
      </w:r>
    </w:p>
    <w:p w:rsidR="00655AC4" w:rsidRPr="00623BFE" w:rsidRDefault="00655AC4" w:rsidP="008621C0">
      <w:pPr>
        <w:pStyle w:val="a8"/>
        <w:numPr>
          <w:ilvl w:val="0"/>
          <w:numId w:val="1"/>
        </w:numPr>
        <w:spacing w:after="0" w:line="360" w:lineRule="auto"/>
        <w:jc w:val="both"/>
        <w:rPr>
          <w:rFonts w:ascii="David" w:hAnsi="David" w:cs="David"/>
          <w:i/>
          <w:szCs w:val="24"/>
        </w:rPr>
      </w:pPr>
      <w:r w:rsidRPr="00623BFE">
        <w:rPr>
          <w:rFonts w:ascii="David" w:hAnsi="David" w:cs="David"/>
          <w:i/>
          <w:szCs w:val="24"/>
          <w:rtl/>
        </w:rPr>
        <w:t>לדעת רוב הפוסקים גדר 'חביב' הוא הפרי שחביב עליו בדרך כלל, ולא הפרי שחביב עליו כעת</w:t>
      </w:r>
      <w:r w:rsidR="008621C0">
        <w:rPr>
          <w:rStyle w:val="a3"/>
          <w:rFonts w:ascii="David" w:hAnsi="David" w:cs="David"/>
          <w:i/>
          <w:szCs w:val="24"/>
          <w:rtl/>
        </w:rPr>
        <w:footnoteReference w:id="43"/>
      </w:r>
      <w:r w:rsidRPr="00623BFE">
        <w:rPr>
          <w:rFonts w:ascii="David" w:hAnsi="David" w:cs="David"/>
          <w:i/>
          <w:szCs w:val="24"/>
          <w:rtl/>
        </w:rPr>
        <w:t>.</w:t>
      </w:r>
    </w:p>
    <w:p w:rsidR="00655AC4" w:rsidRPr="00623BFE" w:rsidRDefault="00655AC4" w:rsidP="00623BFE">
      <w:pPr>
        <w:pStyle w:val="a8"/>
        <w:spacing w:after="0" w:line="360" w:lineRule="auto"/>
        <w:rPr>
          <w:rFonts w:ascii="David" w:hAnsi="David" w:cs="David"/>
          <w:i/>
          <w:szCs w:val="24"/>
        </w:rPr>
      </w:pPr>
      <w:r w:rsidRPr="00623BFE">
        <w:rPr>
          <w:rFonts w:ascii="David" w:hAnsi="David" w:cs="David"/>
          <w:i/>
          <w:szCs w:val="24"/>
          <w:rtl/>
        </w:rPr>
        <w:t>לכן, מי שאינו רגיל בדרך כלל להחשיב יותר את פ</w:t>
      </w:r>
      <w:r w:rsidR="008621C0">
        <w:rPr>
          <w:rFonts w:ascii="David" w:hAnsi="David" w:cs="David"/>
          <w:i/>
          <w:szCs w:val="24"/>
          <w:rtl/>
        </w:rPr>
        <w:t>ירות א"י כנ"ל, אולם ביום מסוים</w:t>
      </w:r>
      <w:r w:rsidR="008621C0">
        <w:rPr>
          <w:rFonts w:ascii="David" w:hAnsi="David" w:cs="David" w:hint="cs"/>
          <w:i/>
          <w:szCs w:val="24"/>
          <w:rtl/>
        </w:rPr>
        <w:t>,</w:t>
      </w:r>
      <w:r w:rsidR="008621C0">
        <w:rPr>
          <w:rFonts w:ascii="David" w:hAnsi="David" w:cs="David"/>
          <w:i/>
          <w:szCs w:val="24"/>
          <w:rtl/>
        </w:rPr>
        <w:t xml:space="preserve"> כגון בט"ו בשבט</w:t>
      </w:r>
      <w:r w:rsidR="008621C0">
        <w:rPr>
          <w:rFonts w:ascii="David" w:hAnsi="David" w:cs="David" w:hint="cs"/>
          <w:i/>
          <w:szCs w:val="24"/>
          <w:rtl/>
        </w:rPr>
        <w:t>,</w:t>
      </w:r>
      <w:r w:rsidRPr="00623BFE">
        <w:rPr>
          <w:rFonts w:ascii="David" w:hAnsi="David" w:cs="David"/>
          <w:i/>
          <w:szCs w:val="24"/>
          <w:rtl/>
        </w:rPr>
        <w:t xml:space="preserve"> התעוררה בלבו חיבת הארץ והוא מחשיב אז יותר את פירות א"י ורוצה להקדימם באו</w:t>
      </w:r>
      <w:r w:rsidR="008621C0">
        <w:rPr>
          <w:rFonts w:ascii="David" w:hAnsi="David" w:cs="David"/>
          <w:i/>
          <w:szCs w:val="24"/>
          <w:rtl/>
        </w:rPr>
        <w:t>תו היום, לא יקדים את הפרי מא"י שחביב עליו כעת</w:t>
      </w:r>
      <w:r w:rsidRPr="00623BFE">
        <w:rPr>
          <w:rFonts w:ascii="David" w:hAnsi="David" w:cs="David"/>
          <w:i/>
          <w:szCs w:val="24"/>
          <w:rtl/>
        </w:rPr>
        <w:t xml:space="preserve"> ל</w:t>
      </w:r>
      <w:r w:rsidR="008621C0">
        <w:rPr>
          <w:rFonts w:ascii="David" w:hAnsi="David" w:cs="David" w:hint="cs"/>
          <w:i/>
          <w:szCs w:val="24"/>
          <w:rtl/>
        </w:rPr>
        <w:t>פני ה</w:t>
      </w:r>
      <w:r w:rsidRPr="00623BFE">
        <w:rPr>
          <w:rFonts w:ascii="David" w:hAnsi="David" w:cs="David"/>
          <w:i/>
          <w:szCs w:val="24"/>
          <w:rtl/>
        </w:rPr>
        <w:t>פרי ה'חביב' עליו בדרך כלל</w:t>
      </w:r>
      <w:r w:rsidR="008621C0">
        <w:rPr>
          <w:rFonts w:ascii="David" w:hAnsi="David" w:cs="David" w:hint="cs"/>
          <w:i/>
          <w:szCs w:val="24"/>
          <w:rtl/>
        </w:rPr>
        <w:t>,</w:t>
      </w:r>
      <w:r w:rsidR="008621C0">
        <w:rPr>
          <w:rFonts w:ascii="David" w:hAnsi="David" w:cs="David"/>
          <w:i/>
          <w:szCs w:val="24"/>
          <w:rtl/>
        </w:rPr>
        <w:t xml:space="preserve"> </w:t>
      </w:r>
      <w:r w:rsidRPr="00623BFE">
        <w:rPr>
          <w:rFonts w:ascii="David" w:hAnsi="David" w:cs="David"/>
          <w:i/>
          <w:szCs w:val="24"/>
          <w:rtl/>
        </w:rPr>
        <w:t>וק"ו שלא יקדימנו לפני 'שלם' ולפני ז' המינים</w:t>
      </w:r>
      <w:r w:rsidRPr="00623BFE">
        <w:rPr>
          <w:rStyle w:val="a3"/>
          <w:rFonts w:ascii="David" w:hAnsi="David" w:cs="David"/>
          <w:i/>
          <w:szCs w:val="24"/>
          <w:rtl/>
        </w:rPr>
        <w:footnoteReference w:id="44"/>
      </w:r>
      <w:r w:rsidRPr="00623BFE">
        <w:rPr>
          <w:rFonts w:ascii="David" w:hAnsi="David" w:cs="David"/>
          <w:i/>
          <w:szCs w:val="24"/>
          <w:rtl/>
        </w:rPr>
        <w:t>.</w:t>
      </w:r>
    </w:p>
    <w:p w:rsidR="008621C0" w:rsidRDefault="00655AC4" w:rsidP="008621C0">
      <w:pPr>
        <w:pStyle w:val="a8"/>
        <w:spacing w:after="0" w:line="360" w:lineRule="auto"/>
        <w:rPr>
          <w:rFonts w:ascii="David" w:hAnsi="David" w:cs="David"/>
          <w:i/>
          <w:szCs w:val="24"/>
          <w:rtl/>
        </w:rPr>
      </w:pPr>
      <w:r w:rsidRPr="00623BFE">
        <w:rPr>
          <w:rFonts w:ascii="David" w:hAnsi="David" w:cs="David"/>
          <w:i/>
          <w:szCs w:val="24"/>
          <w:rtl/>
        </w:rPr>
        <w:t>ומ"מ, מי שכן יחשיב את הפרי מא"י ל'חביב' ויקדימו לפני הפרי שחביב עליו בדר"כ - יש לו בהחלט על על מי לסמוך [שהרי הרמב"ם ועוד חכמים</w:t>
      </w:r>
      <w:r w:rsidR="008621C0">
        <w:rPr>
          <w:rStyle w:val="a3"/>
          <w:rFonts w:ascii="David" w:hAnsi="David" w:cs="David"/>
          <w:i/>
          <w:szCs w:val="24"/>
          <w:rtl/>
        </w:rPr>
        <w:footnoteReference w:id="45"/>
      </w:r>
      <w:r w:rsidRPr="00623BFE">
        <w:rPr>
          <w:rFonts w:ascii="David" w:hAnsi="David" w:cs="David"/>
          <w:i/>
          <w:szCs w:val="24"/>
          <w:rtl/>
        </w:rPr>
        <w:t xml:space="preserve"> נקטו שגדר 'חביב' הוא מה שחביב עליו כעת</w:t>
      </w:r>
      <w:r w:rsidR="008621C0">
        <w:rPr>
          <w:rFonts w:ascii="David" w:hAnsi="David" w:cs="David" w:hint="cs"/>
          <w:i/>
          <w:sz w:val="20"/>
          <w:szCs w:val="20"/>
          <w:rtl/>
        </w:rPr>
        <w:t>,</w:t>
      </w:r>
      <w:r w:rsidRPr="00623BFE">
        <w:rPr>
          <w:rFonts w:ascii="David" w:hAnsi="David" w:cs="David"/>
          <w:i/>
          <w:sz w:val="20"/>
          <w:szCs w:val="20"/>
          <w:rtl/>
        </w:rPr>
        <w:t xml:space="preserve"> </w:t>
      </w:r>
      <w:r w:rsidRPr="00623BFE">
        <w:rPr>
          <w:rFonts w:ascii="David" w:hAnsi="David" w:cs="David"/>
          <w:i/>
          <w:szCs w:val="24"/>
          <w:rtl/>
        </w:rPr>
        <w:t xml:space="preserve">וכמה אחרונים חשובים פסקו שאין הכרעה הלכתית כמי לפסוק בזה </w:t>
      </w:r>
      <w:r w:rsidRPr="00623BFE">
        <w:rPr>
          <w:rFonts w:ascii="David" w:hAnsi="David" w:cs="David"/>
          <w:i/>
          <w:szCs w:val="24"/>
          <w:rtl/>
        </w:rPr>
        <w:lastRenderedPageBreak/>
        <w:t>ושלכן הרוצה יכול לפסוק כרמב"ם</w:t>
      </w:r>
      <w:r w:rsidR="008621C0">
        <w:rPr>
          <w:rStyle w:val="a3"/>
          <w:rFonts w:ascii="David" w:hAnsi="David" w:cs="David"/>
          <w:i/>
          <w:szCs w:val="24"/>
          <w:rtl/>
        </w:rPr>
        <w:footnoteReference w:id="46"/>
      </w:r>
      <w:r w:rsidRPr="00623BFE">
        <w:rPr>
          <w:rFonts w:ascii="David" w:hAnsi="David" w:cs="David"/>
          <w:i/>
          <w:szCs w:val="24"/>
          <w:rtl/>
        </w:rPr>
        <w:t>, וכאן יש גם לצרף את השיטות</w:t>
      </w:r>
      <w:r w:rsidR="008621C0" w:rsidRPr="008621C0">
        <w:rPr>
          <w:rStyle w:val="a3"/>
          <w:rFonts w:ascii="David" w:hAnsi="David" w:cs="David"/>
          <w:i/>
          <w:sz w:val="24"/>
          <w:szCs w:val="24"/>
          <w:rtl/>
        </w:rPr>
        <w:footnoteReference w:id="47"/>
      </w:r>
      <w:r w:rsidRPr="00623BFE">
        <w:rPr>
          <w:rFonts w:ascii="David" w:hAnsi="David" w:cs="David"/>
          <w:i/>
          <w:sz w:val="20"/>
          <w:szCs w:val="20"/>
          <w:rtl/>
        </w:rPr>
        <w:t xml:space="preserve"> </w:t>
      </w:r>
      <w:r w:rsidRPr="00623BFE">
        <w:rPr>
          <w:rFonts w:ascii="David" w:hAnsi="David" w:cs="David"/>
          <w:i/>
          <w:szCs w:val="24"/>
          <w:rtl/>
        </w:rPr>
        <w:t>שנקט</w:t>
      </w:r>
      <w:r w:rsidR="008621C0">
        <w:rPr>
          <w:rFonts w:ascii="David" w:hAnsi="David" w:cs="David"/>
          <w:i/>
          <w:szCs w:val="24"/>
          <w:rtl/>
        </w:rPr>
        <w:t>ו שתמיד יש להקדים פרי שגדל בא"י</w:t>
      </w:r>
      <w:r w:rsidR="008621C0">
        <w:rPr>
          <w:rFonts w:ascii="David" w:hAnsi="David" w:cs="David" w:hint="cs"/>
          <w:i/>
          <w:szCs w:val="24"/>
          <w:rtl/>
        </w:rPr>
        <w:t>]</w:t>
      </w:r>
      <w:r w:rsidRPr="00623BFE">
        <w:rPr>
          <w:rFonts w:ascii="David" w:hAnsi="David" w:cs="David"/>
          <w:i/>
          <w:szCs w:val="24"/>
          <w:rtl/>
        </w:rPr>
        <w:t xml:space="preserve">. </w:t>
      </w:r>
    </w:p>
    <w:p w:rsidR="00655AC4" w:rsidRPr="00623BFE" w:rsidRDefault="00655AC4" w:rsidP="001F5545">
      <w:pPr>
        <w:pStyle w:val="a8"/>
        <w:spacing w:after="0" w:line="360" w:lineRule="auto"/>
        <w:rPr>
          <w:rFonts w:ascii="David" w:hAnsi="David" w:cs="David"/>
          <w:i/>
          <w:szCs w:val="24"/>
          <w:rtl/>
        </w:rPr>
      </w:pPr>
      <w:r w:rsidRPr="00623BFE">
        <w:rPr>
          <w:rFonts w:ascii="David" w:hAnsi="David" w:cs="David"/>
          <w:i/>
          <w:szCs w:val="24"/>
          <w:rtl/>
        </w:rPr>
        <w:t>מעתה, אם יקדים את הפרי מא"י אף לפני מעלת 'שלם' ואף לפני ז' המינים – אין למחות בידו</w:t>
      </w:r>
      <w:r w:rsidR="00252780">
        <w:rPr>
          <w:rFonts w:ascii="David" w:hAnsi="David" w:cs="David"/>
          <w:i/>
          <w:sz w:val="20"/>
          <w:szCs w:val="20"/>
          <w:rtl/>
        </w:rPr>
        <w:t xml:space="preserve"> (כמובא לעיל סוף </w:t>
      </w:r>
      <w:r w:rsidR="00E32E05">
        <w:rPr>
          <w:rFonts w:ascii="David" w:hAnsi="David" w:cs="David" w:hint="cs"/>
          <w:i/>
          <w:sz w:val="20"/>
          <w:szCs w:val="20"/>
          <w:rtl/>
        </w:rPr>
        <w:t xml:space="preserve">ס"ק </w:t>
      </w:r>
      <w:r w:rsidR="00252780">
        <w:rPr>
          <w:rFonts w:ascii="David" w:hAnsi="David" w:cs="David" w:hint="cs"/>
          <w:i/>
          <w:sz w:val="20"/>
          <w:szCs w:val="20"/>
          <w:rtl/>
        </w:rPr>
        <w:t>3</w:t>
      </w:r>
      <w:r w:rsidRPr="00623BFE">
        <w:rPr>
          <w:rFonts w:ascii="David" w:hAnsi="David" w:cs="David"/>
          <w:i/>
          <w:sz w:val="20"/>
          <w:szCs w:val="20"/>
          <w:rtl/>
        </w:rPr>
        <w:t xml:space="preserve"> שה</w:t>
      </w:r>
      <w:r w:rsidR="001F5545">
        <w:rPr>
          <w:rFonts w:ascii="David" w:hAnsi="David" w:cs="David" w:hint="cs"/>
          <w:i/>
          <w:sz w:val="20"/>
          <w:szCs w:val="20"/>
          <w:rtl/>
        </w:rPr>
        <w:t>ט"ז</w:t>
      </w:r>
      <w:r w:rsidRPr="00623BFE">
        <w:rPr>
          <w:rFonts w:ascii="David" w:hAnsi="David" w:cs="David"/>
          <w:i/>
          <w:sz w:val="20"/>
          <w:szCs w:val="20"/>
          <w:rtl/>
        </w:rPr>
        <w:t xml:space="preserve"> כתב שניתן לפסוק כרמב"ם</w:t>
      </w:r>
      <w:r w:rsidR="00E9132B">
        <w:rPr>
          <w:rFonts w:ascii="David" w:hAnsi="David" w:cs="David" w:hint="cs"/>
          <w:i/>
          <w:sz w:val="20"/>
          <w:szCs w:val="20"/>
          <w:rtl/>
        </w:rPr>
        <w:t>, ושניתן לצרף לזה את שיטת הרממ"ח לנדא</w:t>
      </w:r>
      <w:r w:rsidRPr="00623BFE">
        <w:rPr>
          <w:rFonts w:ascii="David" w:hAnsi="David" w:cs="David"/>
          <w:i/>
          <w:sz w:val="20"/>
          <w:szCs w:val="20"/>
          <w:rtl/>
        </w:rPr>
        <w:t>)</w:t>
      </w:r>
      <w:r w:rsidR="00252780">
        <w:rPr>
          <w:rFonts w:ascii="David" w:hAnsi="David" w:cs="David"/>
          <w:i/>
          <w:szCs w:val="24"/>
          <w:rtl/>
        </w:rPr>
        <w:t>.</w:t>
      </w:r>
    </w:p>
    <w:p w:rsidR="00655AC4" w:rsidRPr="00623BFE" w:rsidRDefault="00655AC4" w:rsidP="008621C0">
      <w:pPr>
        <w:pStyle w:val="a8"/>
        <w:numPr>
          <w:ilvl w:val="0"/>
          <w:numId w:val="1"/>
        </w:numPr>
        <w:spacing w:after="0" w:line="360" w:lineRule="auto"/>
        <w:jc w:val="both"/>
        <w:rPr>
          <w:rFonts w:ascii="David" w:hAnsi="David" w:cs="David"/>
          <w:i/>
          <w:szCs w:val="24"/>
        </w:rPr>
      </w:pPr>
      <w:r w:rsidRPr="00623BFE">
        <w:rPr>
          <w:rFonts w:ascii="David" w:hAnsi="David" w:cs="David"/>
          <w:i/>
          <w:szCs w:val="24"/>
          <w:rtl/>
        </w:rPr>
        <w:t>מי שפירות א"י אינם חביבים עליו בדרך כלל, וגם אינם חביבים עליו באותה העת, ומ"מ הוא חושב להקדימם לז' המינים משום ששמע שכך ההלכה וכדו', ראוי לסובבים אותו לתקנו וללמדו בנחת את הדינים שהובאו לעיל, ומ"מ אין למחות בו, שהרי סו"ס כך היא דעת כמה חכמים בודדים</w:t>
      </w:r>
      <w:r w:rsidR="008621C0">
        <w:rPr>
          <w:rStyle w:val="a3"/>
          <w:rFonts w:ascii="David" w:hAnsi="David" w:cs="David"/>
          <w:i/>
          <w:szCs w:val="24"/>
          <w:rtl/>
        </w:rPr>
        <w:footnoteReference w:id="48"/>
      </w:r>
      <w:r w:rsidRPr="00623BFE">
        <w:rPr>
          <w:rFonts w:ascii="David" w:hAnsi="David" w:cs="David"/>
          <w:i/>
          <w:szCs w:val="24"/>
          <w:rtl/>
        </w:rPr>
        <w:t>, והאמת והשלום אהבו.</w:t>
      </w:r>
    </w:p>
    <w:p w:rsidR="001B7282" w:rsidRPr="004A3663" w:rsidRDefault="00655AC4" w:rsidP="004A3663">
      <w:pPr>
        <w:pStyle w:val="a8"/>
        <w:numPr>
          <w:ilvl w:val="0"/>
          <w:numId w:val="1"/>
        </w:numPr>
        <w:spacing w:after="0" w:line="360" w:lineRule="auto"/>
        <w:jc w:val="both"/>
        <w:rPr>
          <w:rFonts w:ascii="David" w:hAnsi="David" w:cs="David"/>
          <w:i/>
          <w:szCs w:val="24"/>
        </w:rPr>
      </w:pPr>
      <w:r w:rsidRPr="00A43D9F">
        <w:rPr>
          <w:rFonts w:ascii="David" w:hAnsi="David" w:cs="David"/>
          <w:i/>
          <w:szCs w:val="24"/>
          <w:rtl/>
        </w:rPr>
        <w:t xml:space="preserve">קדימת פירות שביעית: </w:t>
      </w:r>
      <w:r w:rsidRPr="00623BFE">
        <w:rPr>
          <w:rFonts w:ascii="David" w:hAnsi="David" w:cs="David"/>
          <w:i/>
          <w:szCs w:val="24"/>
          <w:rtl/>
        </w:rPr>
        <w:t>נראה שכל הדינים הנ"ל נכונים גם לגבי הקדמת פירות שביעית. דהיינו, טוב להקדימם, אולם רק לאחר העדיפות של פרי שלם וחביב ונקי וגדול [ומ"מ נראה שיקדים אותם לפני אגוז ותפוח וכו' שנמשלו להם ישראל]. אם הוא רגיל לחבב את הפרי של השביעית אז יש לפרי דין 'חביב', ולכן הוא קודם לפרי גדול ונקי [אך אינו קודם ל'שלם' ולפרי מז' המינים], ומ"מ במקרה כזה אם יקדים את פרי השביעית לפני 'שלם' ולפני ז' המינים – אין למחות בידו. [וכן הלאה, ככל המסקנות שהובאו לעיל].</w:t>
      </w:r>
    </w:p>
    <w:sectPr w:rsidR="001B7282" w:rsidRPr="004A3663" w:rsidSect="00740365">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7FA" w:rsidRDefault="00E757FA" w:rsidP="004362A6">
      <w:pPr>
        <w:spacing w:after="0" w:line="240" w:lineRule="auto"/>
      </w:pPr>
      <w:r>
        <w:separator/>
      </w:r>
    </w:p>
  </w:endnote>
  <w:endnote w:type="continuationSeparator" w:id="1">
    <w:p w:rsidR="00E757FA" w:rsidRDefault="00E757FA" w:rsidP="00436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24273825"/>
      <w:docPartObj>
        <w:docPartGallery w:val="Page Numbers (Bottom of Page)"/>
        <w:docPartUnique/>
      </w:docPartObj>
    </w:sdtPr>
    <w:sdtContent>
      <w:p w:rsidR="00D260E5" w:rsidRDefault="002B5184">
        <w:pPr>
          <w:pStyle w:val="ab"/>
          <w:jc w:val="center"/>
        </w:pPr>
        <w:fldSimple w:instr=" PAGE   \* MERGEFORMAT ">
          <w:r w:rsidR="003043C8" w:rsidRPr="003043C8">
            <w:rPr>
              <w:rFonts w:cs="Calibri"/>
              <w:noProof/>
              <w:rtl/>
              <w:lang w:val="he-IL"/>
            </w:rPr>
            <w:t>1</w:t>
          </w:r>
        </w:fldSimple>
      </w:p>
    </w:sdtContent>
  </w:sdt>
  <w:p w:rsidR="00D260E5" w:rsidRDefault="00D260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7FA" w:rsidRDefault="00E757FA" w:rsidP="004362A6">
      <w:pPr>
        <w:spacing w:after="0" w:line="240" w:lineRule="auto"/>
      </w:pPr>
      <w:r>
        <w:separator/>
      </w:r>
    </w:p>
  </w:footnote>
  <w:footnote w:type="continuationSeparator" w:id="1">
    <w:p w:rsidR="00E757FA" w:rsidRDefault="00E757FA" w:rsidP="004362A6">
      <w:pPr>
        <w:spacing w:after="0" w:line="240" w:lineRule="auto"/>
      </w:pPr>
      <w:r>
        <w:continuationSeparator/>
      </w:r>
    </w:p>
  </w:footnote>
  <w:footnote w:id="2">
    <w:p w:rsidR="005313A3" w:rsidRDefault="005313A3" w:rsidP="00D3409E">
      <w:pPr>
        <w:pStyle w:val="a4"/>
        <w:spacing w:after="0" w:line="360" w:lineRule="auto"/>
        <w:ind w:firstLine="0"/>
        <w:rPr>
          <w:rFonts w:ascii="David" w:hAnsi="David"/>
          <w:szCs w:val="20"/>
          <w:rtl/>
        </w:rPr>
      </w:pPr>
      <w:r>
        <w:rPr>
          <w:rFonts w:ascii="David" w:hAnsi="David" w:hint="cs"/>
          <w:szCs w:val="20"/>
          <w:rtl/>
        </w:rPr>
        <w:t>* תשובתי זו נדפסה בשינויים קלים בקובץ 'אמונת עתיך' גליון 142 עמ' 64.</w:t>
      </w:r>
    </w:p>
    <w:p w:rsidR="008C4F8D" w:rsidRPr="000844A3" w:rsidRDefault="008C4F8D" w:rsidP="00A95031">
      <w:pPr>
        <w:pStyle w:val="a4"/>
        <w:spacing w:after="0" w:line="360" w:lineRule="auto"/>
        <w:ind w:firstLine="0"/>
        <w:rPr>
          <w:rFonts w:ascii="David" w:hAnsi="David"/>
          <w:szCs w:val="20"/>
          <w:rtl/>
        </w:rPr>
      </w:pPr>
      <w:r w:rsidRPr="000844A3">
        <w:rPr>
          <w:rStyle w:val="a3"/>
          <w:rFonts w:ascii="David" w:hAnsi="David"/>
          <w:szCs w:val="20"/>
        </w:rPr>
        <w:footnoteRef/>
      </w:r>
      <w:r w:rsidR="005C5CA8">
        <w:rPr>
          <w:rFonts w:ascii="David" w:hAnsi="David"/>
          <w:szCs w:val="20"/>
          <w:rtl/>
        </w:rPr>
        <w:t xml:space="preserve"> </w:t>
      </w:r>
      <w:r w:rsidR="00A95031">
        <w:rPr>
          <w:rFonts w:ascii="David" w:hAnsi="David" w:hint="cs"/>
          <w:szCs w:val="20"/>
          <w:rtl/>
        </w:rPr>
        <w:t>ב</w:t>
      </w:r>
      <w:r w:rsidRPr="000844A3">
        <w:rPr>
          <w:rFonts w:ascii="David" w:hAnsi="David"/>
          <w:szCs w:val="20"/>
          <w:rtl/>
        </w:rPr>
        <w:t xml:space="preserve">מאמר המורחב </w:t>
      </w:r>
      <w:r w:rsidR="00A95031">
        <w:rPr>
          <w:rFonts w:ascii="David" w:hAnsi="David" w:hint="cs"/>
          <w:szCs w:val="20"/>
          <w:rtl/>
        </w:rPr>
        <w:t xml:space="preserve">[שארוך </w:t>
      </w:r>
      <w:r w:rsidR="0023728E">
        <w:rPr>
          <w:rFonts w:ascii="David" w:hAnsi="David" w:hint="cs"/>
          <w:szCs w:val="20"/>
          <w:rtl/>
        </w:rPr>
        <w:t>פי עשר מתשובתי זו</w:t>
      </w:r>
      <w:r w:rsidR="00A95031">
        <w:rPr>
          <w:rFonts w:ascii="David" w:hAnsi="David" w:hint="cs"/>
          <w:szCs w:val="20"/>
          <w:rtl/>
        </w:rPr>
        <w:t>]</w:t>
      </w:r>
      <w:r w:rsidR="005C5CA8">
        <w:rPr>
          <w:rFonts w:ascii="David" w:hAnsi="David" w:hint="cs"/>
          <w:szCs w:val="20"/>
          <w:rtl/>
        </w:rPr>
        <w:t xml:space="preserve"> </w:t>
      </w:r>
      <w:r w:rsidRPr="000844A3">
        <w:rPr>
          <w:rFonts w:ascii="David" w:hAnsi="David"/>
          <w:szCs w:val="20"/>
          <w:rtl/>
        </w:rPr>
        <w:t>הובאו כל המקורות והסברות ב</w:t>
      </w:r>
      <w:r w:rsidR="005C5CA8">
        <w:rPr>
          <w:rFonts w:ascii="David" w:hAnsi="David" w:hint="cs"/>
          <w:szCs w:val="20"/>
          <w:rtl/>
        </w:rPr>
        <w:t>פירוט</w:t>
      </w:r>
      <w:r w:rsidR="005C5CA8">
        <w:rPr>
          <w:rFonts w:ascii="David" w:hAnsi="David"/>
          <w:szCs w:val="20"/>
          <w:rtl/>
        </w:rPr>
        <w:t xml:space="preserve"> רב</w:t>
      </w:r>
      <w:r w:rsidR="00A95031">
        <w:rPr>
          <w:rFonts w:ascii="David" w:hAnsi="David" w:hint="cs"/>
          <w:szCs w:val="20"/>
          <w:rtl/>
        </w:rPr>
        <w:t>,</w:t>
      </w:r>
      <w:r w:rsidR="0023728E">
        <w:rPr>
          <w:rFonts w:ascii="David" w:hAnsi="David" w:hint="cs"/>
          <w:szCs w:val="20"/>
          <w:rtl/>
        </w:rPr>
        <w:t xml:space="preserve"> </w:t>
      </w:r>
      <w:r w:rsidR="00A95031">
        <w:rPr>
          <w:rFonts w:ascii="David" w:hAnsi="David" w:hint="cs"/>
          <w:szCs w:val="20"/>
          <w:rtl/>
        </w:rPr>
        <w:t>ו</w:t>
      </w:r>
      <w:r w:rsidR="0023728E">
        <w:rPr>
          <w:rFonts w:ascii="David" w:hAnsi="David" w:hint="cs"/>
          <w:szCs w:val="20"/>
          <w:rtl/>
        </w:rPr>
        <w:t>כמעט כל משפט בתשובתי</w:t>
      </w:r>
      <w:r w:rsidR="005C5CA8">
        <w:rPr>
          <w:rFonts w:ascii="David" w:hAnsi="David" w:hint="cs"/>
          <w:szCs w:val="20"/>
          <w:rtl/>
        </w:rPr>
        <w:t xml:space="preserve"> כאן הורחב שם מאוד. המאמר המורחב</w:t>
      </w:r>
      <w:r w:rsidR="003043C8">
        <w:rPr>
          <w:rFonts w:ascii="David" w:hAnsi="David" w:hint="cs"/>
          <w:szCs w:val="20"/>
          <w:rtl/>
        </w:rPr>
        <w:t xml:space="preserve"> </w:t>
      </w:r>
      <w:r w:rsidRPr="000844A3">
        <w:rPr>
          <w:rFonts w:ascii="David" w:hAnsi="David"/>
          <w:szCs w:val="20"/>
          <w:rtl/>
        </w:rPr>
        <w:t xml:space="preserve">פורסם </w:t>
      </w:r>
      <w:r w:rsidR="0023728E">
        <w:rPr>
          <w:rFonts w:ascii="David" w:hAnsi="David" w:hint="cs"/>
          <w:szCs w:val="20"/>
          <w:rtl/>
        </w:rPr>
        <w:t xml:space="preserve">בס"ד </w:t>
      </w:r>
      <w:r w:rsidRPr="000844A3">
        <w:rPr>
          <w:rFonts w:ascii="David" w:hAnsi="David"/>
          <w:szCs w:val="20"/>
          <w:rtl/>
        </w:rPr>
        <w:t xml:space="preserve">בירחון האוצר גליון פ"ה (טבת תשפ"ד) וגליון פ"ו (שבט תשפ"ד). </w:t>
      </w:r>
      <w:r w:rsidR="00A95031">
        <w:rPr>
          <w:rFonts w:ascii="David" w:hAnsi="David" w:hint="cs"/>
          <w:szCs w:val="20"/>
          <w:rtl/>
        </w:rPr>
        <w:t xml:space="preserve">בלנ"ד </w:t>
      </w:r>
      <w:r w:rsidRPr="000844A3">
        <w:rPr>
          <w:rFonts w:ascii="David" w:hAnsi="David"/>
          <w:szCs w:val="20"/>
          <w:rtl/>
        </w:rPr>
        <w:t xml:space="preserve">ניתן יהיה לקבל </w:t>
      </w:r>
      <w:r w:rsidR="00A95031">
        <w:rPr>
          <w:rFonts w:ascii="David" w:hAnsi="David" w:hint="cs"/>
          <w:szCs w:val="20"/>
          <w:rtl/>
        </w:rPr>
        <w:t xml:space="preserve">את המאמר המורחב [וכן </w:t>
      </w:r>
      <w:r w:rsidRPr="000844A3">
        <w:rPr>
          <w:rFonts w:ascii="David" w:hAnsi="David"/>
          <w:szCs w:val="20"/>
          <w:rtl/>
        </w:rPr>
        <w:t xml:space="preserve">גרסא </w:t>
      </w:r>
      <w:r w:rsidR="005C5CA8">
        <w:rPr>
          <w:rFonts w:ascii="David" w:hAnsi="David" w:hint="cs"/>
          <w:szCs w:val="20"/>
          <w:rtl/>
        </w:rPr>
        <w:t xml:space="preserve">משופרת </w:t>
      </w:r>
      <w:r w:rsidRPr="000844A3">
        <w:rPr>
          <w:rFonts w:ascii="David" w:hAnsi="David"/>
          <w:szCs w:val="20"/>
          <w:rtl/>
        </w:rPr>
        <w:t>של</w:t>
      </w:r>
      <w:r w:rsidR="00A95031">
        <w:rPr>
          <w:rFonts w:ascii="David" w:hAnsi="David" w:hint="cs"/>
          <w:szCs w:val="20"/>
          <w:rtl/>
        </w:rPr>
        <w:t>ו</w:t>
      </w:r>
      <w:r w:rsidRPr="000844A3">
        <w:rPr>
          <w:rFonts w:ascii="David" w:hAnsi="David"/>
          <w:szCs w:val="20"/>
          <w:rtl/>
        </w:rPr>
        <w:t xml:space="preserve">, לאור ההערות </w:t>
      </w:r>
      <w:r w:rsidR="005C5CA8">
        <w:rPr>
          <w:rFonts w:ascii="David" w:hAnsi="David" w:hint="cs"/>
          <w:szCs w:val="20"/>
          <w:rtl/>
        </w:rPr>
        <w:t xml:space="preserve">והתיקונים </w:t>
      </w:r>
      <w:r w:rsidRPr="000844A3">
        <w:rPr>
          <w:rFonts w:ascii="David" w:hAnsi="David"/>
          <w:szCs w:val="20"/>
          <w:rtl/>
        </w:rPr>
        <w:t>ש</w:t>
      </w:r>
      <w:r w:rsidR="005C5CA8">
        <w:rPr>
          <w:rFonts w:ascii="David" w:hAnsi="David" w:hint="cs"/>
          <w:szCs w:val="20"/>
          <w:rtl/>
        </w:rPr>
        <w:t>אני מקווה ש</w:t>
      </w:r>
      <w:r w:rsidRPr="000844A3">
        <w:rPr>
          <w:rFonts w:ascii="David" w:hAnsi="David"/>
          <w:szCs w:val="20"/>
          <w:rtl/>
        </w:rPr>
        <w:t>הקוראים</w:t>
      </w:r>
      <w:r w:rsidR="005C5CA8">
        <w:rPr>
          <w:rFonts w:ascii="David" w:hAnsi="David" w:hint="cs"/>
          <w:szCs w:val="20"/>
          <w:rtl/>
        </w:rPr>
        <w:t xml:space="preserve"> ישלחו לאחר פרסומו</w:t>
      </w:r>
      <w:r w:rsidR="00A95031">
        <w:rPr>
          <w:rFonts w:ascii="David" w:hAnsi="David" w:hint="cs"/>
          <w:szCs w:val="20"/>
          <w:rtl/>
        </w:rPr>
        <w:t xml:space="preserve">] </w:t>
      </w:r>
      <w:r w:rsidR="00A95031" w:rsidRPr="000844A3">
        <w:rPr>
          <w:rFonts w:ascii="David" w:hAnsi="David"/>
          <w:szCs w:val="20"/>
          <w:rtl/>
        </w:rPr>
        <w:t xml:space="preserve">בכתובת </w:t>
      </w:r>
      <w:r w:rsidR="00A95031" w:rsidRPr="000844A3">
        <w:rPr>
          <w:rFonts w:ascii="David" w:hAnsi="David"/>
          <w:szCs w:val="20"/>
        </w:rPr>
        <w:t>SHMUEL6520@GMAIL.COM</w:t>
      </w:r>
      <w:r w:rsidR="005C5CA8">
        <w:rPr>
          <w:rFonts w:ascii="David" w:hAnsi="David"/>
          <w:szCs w:val="20"/>
          <w:rtl/>
        </w:rPr>
        <w:t>.</w:t>
      </w:r>
    </w:p>
  </w:footnote>
  <w:footnote w:id="3">
    <w:p w:rsidR="00316D27" w:rsidRPr="000844A3" w:rsidRDefault="00316D27"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קדימת מין שבעה על חביב מובאת בשו"ע ריא, א (וכ"כ משנ"ב יג, בא"ח מטות ב, וחזו"ע ברכות עמ' עד"ר). קדימת שלם מחביב מובאת במשנ"ב </w:t>
      </w:r>
      <w:r w:rsidR="004A0CB6" w:rsidRPr="000844A3">
        <w:rPr>
          <w:rFonts w:ascii="David" w:hAnsi="David"/>
          <w:szCs w:val="20"/>
          <w:rtl/>
        </w:rPr>
        <w:t>ריא</w:t>
      </w:r>
      <w:r w:rsidR="00F92F3D" w:rsidRPr="000844A3">
        <w:rPr>
          <w:rFonts w:ascii="David" w:hAnsi="David"/>
          <w:szCs w:val="20"/>
          <w:rtl/>
        </w:rPr>
        <w:t xml:space="preserve"> </w:t>
      </w:r>
      <w:r w:rsidRPr="000844A3">
        <w:rPr>
          <w:rFonts w:ascii="David" w:hAnsi="David"/>
          <w:szCs w:val="20"/>
          <w:rtl/>
        </w:rPr>
        <w:t xml:space="preserve">סק"ד. מעלת 'נקי' ואחריו 'גדול' מובאת לגבי מיני מזונות (בשו"ע קסח, ב, וכן קסח, ד, ובמשנ"ב סק"ו וכן ס"ק טו), ורבים </w:t>
      </w:r>
      <w:r w:rsidR="008045A5" w:rsidRPr="000844A3">
        <w:rPr>
          <w:rFonts w:ascii="David" w:hAnsi="David"/>
          <w:szCs w:val="20"/>
          <w:rtl/>
        </w:rPr>
        <w:t xml:space="preserve">כתבו </w:t>
      </w:r>
      <w:r w:rsidRPr="000844A3">
        <w:rPr>
          <w:rFonts w:ascii="David" w:hAnsi="David"/>
          <w:szCs w:val="20"/>
          <w:rtl/>
        </w:rPr>
        <w:t>שגם בשאר המאכלים יש מעלת 'נקי' ו'גדול'</w:t>
      </w:r>
      <w:r w:rsidR="00F92F3D" w:rsidRPr="000844A3">
        <w:rPr>
          <w:rFonts w:ascii="David" w:hAnsi="David"/>
          <w:szCs w:val="20"/>
          <w:rtl/>
        </w:rPr>
        <w:t xml:space="preserve"> (לדוגמא, הלכה ברורה לרב דוד יוסף סי' ריא, שעה"צ ג)</w:t>
      </w:r>
      <w:r w:rsidRPr="000844A3">
        <w:rPr>
          <w:rFonts w:ascii="David" w:hAnsi="David"/>
          <w:szCs w:val="20"/>
          <w:rtl/>
        </w:rPr>
        <w:t>.</w:t>
      </w:r>
      <w:r w:rsidR="008045A5" w:rsidRPr="000844A3">
        <w:rPr>
          <w:rFonts w:ascii="David" w:hAnsi="David"/>
          <w:szCs w:val="20"/>
          <w:rtl/>
        </w:rPr>
        <w:t xml:space="preserve"> במאמר הארוך </w:t>
      </w:r>
      <w:r w:rsidR="00F92F3D" w:rsidRPr="000844A3">
        <w:rPr>
          <w:rFonts w:ascii="David" w:hAnsi="David"/>
          <w:szCs w:val="20"/>
          <w:rtl/>
        </w:rPr>
        <w:t xml:space="preserve">הרחבנו </w:t>
      </w:r>
      <w:r w:rsidR="008045A5" w:rsidRPr="000844A3">
        <w:rPr>
          <w:rFonts w:ascii="David" w:hAnsi="David"/>
          <w:szCs w:val="20"/>
          <w:rtl/>
        </w:rPr>
        <w:t>בכל דיני הקדימה</w:t>
      </w:r>
      <w:r w:rsidR="00F92F3D" w:rsidRPr="000844A3">
        <w:rPr>
          <w:rFonts w:ascii="David" w:hAnsi="David"/>
          <w:szCs w:val="20"/>
          <w:rtl/>
        </w:rPr>
        <w:t xml:space="preserve">, ובכלל זה בשאלה האם שתי מעלות </w:t>
      </w:r>
      <w:r w:rsidR="008045A5" w:rsidRPr="000844A3">
        <w:rPr>
          <w:rFonts w:ascii="David" w:hAnsi="David"/>
          <w:szCs w:val="20"/>
          <w:rtl/>
        </w:rPr>
        <w:t>נ</w:t>
      </w:r>
      <w:r w:rsidR="00F92F3D" w:rsidRPr="000844A3">
        <w:rPr>
          <w:rFonts w:ascii="David" w:hAnsi="David"/>
          <w:szCs w:val="20"/>
          <w:rtl/>
        </w:rPr>
        <w:t>מ</w:t>
      </w:r>
      <w:r w:rsidR="008045A5" w:rsidRPr="000844A3">
        <w:rPr>
          <w:rFonts w:ascii="David" w:hAnsi="David"/>
          <w:szCs w:val="20"/>
          <w:rtl/>
        </w:rPr>
        <w:t>וכות יכולו</w:t>
      </w:r>
      <w:r w:rsidR="00F92F3D" w:rsidRPr="000844A3">
        <w:rPr>
          <w:rFonts w:ascii="David" w:hAnsi="David"/>
          <w:szCs w:val="20"/>
          <w:rtl/>
        </w:rPr>
        <w:t>ת לגבור על מעלה אחת שקודמת להן.</w:t>
      </w:r>
    </w:p>
  </w:footnote>
  <w:footnote w:id="4">
    <w:p w:rsidR="00F92F3D" w:rsidRPr="000844A3" w:rsidRDefault="00F92F3D"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הגרבצמ"ח עוזיאל זצ"ל</w:t>
      </w:r>
      <w:r w:rsidRPr="000844A3">
        <w:rPr>
          <w:rFonts w:ascii="David" w:hAnsi="David"/>
          <w:i/>
          <w:szCs w:val="20"/>
          <w:rtl/>
        </w:rPr>
        <w:t xml:space="preserve"> (משפטי עוזיאל או"ח סו"ס כד</w:t>
      </w:r>
      <w:r w:rsidRPr="000844A3">
        <w:rPr>
          <w:rFonts w:ascii="David" w:hAnsi="David"/>
          <w:szCs w:val="20"/>
          <w:rtl/>
        </w:rPr>
        <w:t>); הגר"א וייס (</w:t>
      </w:r>
      <w:r w:rsidRPr="000844A3">
        <w:rPr>
          <w:rFonts w:ascii="David" w:hAnsi="David"/>
          <w:i/>
          <w:szCs w:val="20"/>
          <w:rtl/>
        </w:rPr>
        <w:t xml:space="preserve">מנחת אשר, שביעית תניינא, מהד' תשע"ה סי' נו); </w:t>
      </w:r>
      <w:r w:rsidRPr="000844A3">
        <w:rPr>
          <w:rFonts w:ascii="David" w:hAnsi="David"/>
          <w:szCs w:val="20"/>
          <w:rtl/>
        </w:rPr>
        <w:t>הרב יהודה הלוי עמיחי (</w:t>
      </w:r>
      <w:r w:rsidRPr="000844A3">
        <w:rPr>
          <w:rFonts w:ascii="David" w:hAnsi="David"/>
          <w:i/>
          <w:szCs w:val="20"/>
          <w:rtl/>
        </w:rPr>
        <w:t xml:space="preserve">אמונת עתיך, גליון 106, עמ' 45); </w:t>
      </w:r>
      <w:r w:rsidRPr="000844A3">
        <w:rPr>
          <w:rFonts w:ascii="David" w:hAnsi="David"/>
          <w:szCs w:val="20"/>
          <w:rtl/>
        </w:rPr>
        <w:t>כנראה כך דעת הגר"ד ליאור (</w:t>
      </w:r>
      <w:r w:rsidRPr="000844A3">
        <w:rPr>
          <w:rFonts w:ascii="David" w:hAnsi="David"/>
          <w:i/>
          <w:szCs w:val="20"/>
          <w:rtl/>
        </w:rPr>
        <w:t xml:space="preserve">אמונת עתיך, גליון 106, עמ' 48); </w:t>
      </w:r>
      <w:r w:rsidRPr="000844A3">
        <w:rPr>
          <w:rFonts w:ascii="David" w:hAnsi="David"/>
          <w:szCs w:val="20"/>
          <w:rtl/>
        </w:rPr>
        <w:t>לענ"ד כנראה כך דעת רוב חכמי ישראל שחיברו ספרים מקיפים על הלכות ברכות ולא הזכירו כלום בזה, ונראה לענ"ד שכך דעת רוב החכמים שדנו בענין העדפת אתרוגי א"י ובמעלתם, שהרי הם הזכירו רק את מעלת 'וחי אחיך עמך' ומעלת חיזוק יושבי א"י וכן הלאה, ולא הזכירו שיש להם קדימה (ראה לדוגמא בדברי הרבנים שהובאו ב'פרי עץ הדר – קובץ מכתבים' שנדפס בקראקוב תר"ס ע"י שלמה מרכוס. במאמר הארוך סיכמנו את דברי כל החכמים שהתייחסו להקדמת אתרוגי א"י, וביארו מה הטעמים להקדמתם).</w:t>
      </w:r>
    </w:p>
  </w:footnote>
  <w:footnote w:id="5">
    <w:p w:rsidR="00316D27" w:rsidRPr="000844A3" w:rsidRDefault="00316D27"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משנה חלה ב, א; רמב"ם תרומות א, כב; שו"ע יו"ד שלא, יב; רשב"א ברכות מד, ע"א; ר' יונה שם; שו"ע או"ח רח, י; ובעוד מקומות. </w:t>
      </w:r>
    </w:p>
  </w:footnote>
  <w:footnote w:id="6">
    <w:p w:rsidR="00F92F3D" w:rsidRPr="000844A3" w:rsidRDefault="00F92F3D"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בעל ה</w:t>
      </w:r>
      <w:r w:rsidRPr="000844A3">
        <w:rPr>
          <w:rFonts w:ascii="David" w:hAnsi="David"/>
          <w:i/>
          <w:szCs w:val="20"/>
          <w:rtl/>
        </w:rPr>
        <w:t>יש"א ברכה (מעשה אי"ש, סי' ד</w:t>
      </w:r>
      <w:r w:rsidRPr="000844A3">
        <w:rPr>
          <w:rFonts w:ascii="David" w:hAnsi="David"/>
          <w:szCs w:val="20"/>
          <w:rtl/>
        </w:rPr>
        <w:t xml:space="preserve">), </w:t>
      </w:r>
      <w:r w:rsidRPr="000844A3">
        <w:rPr>
          <w:rFonts w:ascii="David" w:hAnsi="David"/>
          <w:i/>
          <w:szCs w:val="20"/>
          <w:rtl/>
        </w:rPr>
        <w:t>והרמ"מ לנדא מצ'כנוב</w:t>
      </w:r>
      <w:r w:rsidRPr="000844A3">
        <w:rPr>
          <w:rFonts w:ascii="David" w:hAnsi="David"/>
          <w:szCs w:val="20"/>
          <w:rtl/>
        </w:rPr>
        <w:t xml:space="preserve"> (בקונטרסו 'פרי הארץ' הנספח לסוף ספר 'ויעש אברהם' של סבו הר"א מצ'כנוב). </w:t>
      </w:r>
    </w:p>
  </w:footnote>
  <w:footnote w:id="7">
    <w:p w:rsidR="00F92F3D" w:rsidRPr="000844A3" w:rsidRDefault="00F92F3D"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כך העיר הג"ר אשר וייס (שם), ונראה שלכך גם כוונת הגרי"ח זוננפלד</w:t>
      </w:r>
      <w:r w:rsidR="00CC19B6" w:rsidRPr="000844A3">
        <w:rPr>
          <w:rFonts w:ascii="David" w:hAnsi="David"/>
          <w:szCs w:val="20"/>
          <w:rtl/>
        </w:rPr>
        <w:t xml:space="preserve"> (</w:t>
      </w:r>
      <w:r w:rsidR="00CC19B6" w:rsidRPr="000844A3">
        <w:rPr>
          <w:rFonts w:ascii="David" w:hAnsi="David"/>
          <w:i/>
          <w:szCs w:val="20"/>
          <w:rtl/>
        </w:rPr>
        <w:t xml:space="preserve">תורת חיים, </w:t>
      </w:r>
      <w:r w:rsidR="00CC19B6" w:rsidRPr="000844A3">
        <w:rPr>
          <w:rFonts w:ascii="David" w:hAnsi="David" w:hint="cs"/>
          <w:i/>
          <w:szCs w:val="20"/>
          <w:rtl/>
        </w:rPr>
        <w:t>חלק ה</w:t>
      </w:r>
      <w:r w:rsidR="00CC19B6" w:rsidRPr="000844A3">
        <w:rPr>
          <w:rFonts w:ascii="David" w:hAnsi="David"/>
          <w:i/>
          <w:szCs w:val="20"/>
          <w:rtl/>
        </w:rPr>
        <w:t>תשובות, מהד' תשס"ה, סי' נ'</w:t>
      </w:r>
      <w:r w:rsidRPr="000844A3">
        <w:rPr>
          <w:rFonts w:ascii="David" w:hAnsi="David"/>
          <w:szCs w:val="20"/>
          <w:rtl/>
        </w:rPr>
        <w:t>), וכך פירשו רבים (</w:t>
      </w:r>
      <w:r w:rsidRPr="000844A3">
        <w:rPr>
          <w:rFonts w:ascii="David" w:hAnsi="David"/>
          <w:i/>
          <w:szCs w:val="20"/>
          <w:rtl/>
        </w:rPr>
        <w:t>ראב"ע רשב"ם ר' בחיי, ועוד מפרשים לדברים ח, ח, וכן רש"י ברכות מא, ע"א, ד"ה ופליגא</w:t>
      </w:r>
      <w:r w:rsidRPr="000844A3">
        <w:rPr>
          <w:rFonts w:ascii="David" w:hAnsi="David"/>
          <w:szCs w:val="20"/>
          <w:rtl/>
        </w:rPr>
        <w:t xml:space="preserve">, ועוד ראשונים ואחרונים).  </w:t>
      </w:r>
    </w:p>
  </w:footnote>
  <w:footnote w:id="8">
    <w:p w:rsidR="005D23FE" w:rsidRPr="000844A3" w:rsidRDefault="005D23FE"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00F92F3D" w:rsidRPr="000844A3">
        <w:rPr>
          <w:rFonts w:ascii="David" w:hAnsi="David"/>
          <w:szCs w:val="20"/>
          <w:rtl/>
        </w:rPr>
        <w:t xml:space="preserve">ע"פ הגר"א וייס (שם). אעיר כי מובא בשם הרב רוגוזניצקי </w:t>
      </w:r>
      <w:r w:rsidRPr="000844A3">
        <w:rPr>
          <w:rFonts w:ascii="David" w:hAnsi="David"/>
          <w:szCs w:val="20"/>
          <w:rtl/>
        </w:rPr>
        <w:t>שפרי מא"י שווה במעלתו למעלת פרי 'גדול', ע"פ דברי חז"ל (ספרי דברים ו</w:t>
      </w:r>
      <w:r w:rsidR="00E45D7E" w:rsidRPr="000844A3">
        <w:rPr>
          <w:rFonts w:ascii="David" w:hAnsi="David"/>
          <w:szCs w:val="20"/>
          <w:rtl/>
        </w:rPr>
        <w:t>,</w:t>
      </w:r>
      <w:r w:rsidRPr="000844A3">
        <w:rPr>
          <w:rFonts w:ascii="David" w:hAnsi="David"/>
          <w:szCs w:val="20"/>
          <w:rtl/>
        </w:rPr>
        <w:t xml:space="preserve"> ועוד) שהביאו שלמרות שנהר פרת הוא קטן, מ"מ מכיון שהוא מקיף את א"י לכן הוא נקרא "גדול" (חישוקי חמד בכורות מו ע"א, בשם רבי אריה לייב רוגוזניצקי). </w:t>
      </w:r>
      <w:r w:rsidR="00F92F3D" w:rsidRPr="000844A3">
        <w:rPr>
          <w:rFonts w:ascii="David" w:hAnsi="David"/>
          <w:szCs w:val="20"/>
          <w:rtl/>
        </w:rPr>
        <w:t xml:space="preserve">בדברי הרב וייס יש תשובה גם על סברתו של הרב רוגוזניצקי. </w:t>
      </w:r>
    </w:p>
  </w:footnote>
  <w:footnote w:id="9">
    <w:p w:rsidR="00F92F3D" w:rsidRPr="000844A3" w:rsidRDefault="00F92F3D"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או"ח סי' רח</w:t>
      </w:r>
      <w:r w:rsidR="00B13C6C" w:rsidRPr="000844A3">
        <w:rPr>
          <w:rFonts w:ascii="David" w:hAnsi="David"/>
          <w:szCs w:val="20"/>
          <w:rtl/>
        </w:rPr>
        <w:t>, ח</w:t>
      </w:r>
      <w:r w:rsidRPr="000844A3">
        <w:rPr>
          <w:rFonts w:ascii="David" w:hAnsi="David"/>
          <w:szCs w:val="20"/>
          <w:rtl/>
        </w:rPr>
        <w:t>.</w:t>
      </w:r>
    </w:p>
  </w:footnote>
  <w:footnote w:id="10">
    <w:p w:rsidR="001D5F0A" w:rsidRPr="000844A3" w:rsidRDefault="001D5F0A" w:rsidP="000844A3">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בעוד אחרונים הובאו מעלות רוחניות שיש לפירות א"י</w:t>
      </w:r>
      <w:r w:rsidR="00B13C6C" w:rsidRPr="000844A3">
        <w:rPr>
          <w:rFonts w:ascii="David" w:hAnsi="David"/>
          <w:szCs w:val="20"/>
          <w:rtl/>
        </w:rPr>
        <w:t xml:space="preserve"> (חסד לאברהם לר"א אזולאי, מעין ג, נהר כא, חת"ס בחידושיו לחולין קמב ע"א, ועוד רבים</w:t>
      </w:r>
      <w:r w:rsidRPr="000844A3">
        <w:rPr>
          <w:rFonts w:ascii="David" w:hAnsi="David"/>
          <w:szCs w:val="20"/>
          <w:rtl/>
        </w:rPr>
        <w:t>, כנזכר במאמר הארוך</w:t>
      </w:r>
      <w:r w:rsidR="00B13C6C" w:rsidRPr="000844A3">
        <w:rPr>
          <w:rFonts w:ascii="David" w:hAnsi="David"/>
          <w:szCs w:val="20"/>
          <w:rtl/>
        </w:rPr>
        <w:t>)</w:t>
      </w:r>
      <w:r w:rsidRPr="000844A3">
        <w:rPr>
          <w:rFonts w:ascii="David" w:hAnsi="David"/>
          <w:szCs w:val="20"/>
          <w:rtl/>
        </w:rPr>
        <w:t>.</w:t>
      </w:r>
    </w:p>
  </w:footnote>
  <w:footnote w:id="11">
    <w:p w:rsidR="00B13C6C" w:rsidRPr="000844A3" w:rsidRDefault="00B13C6C" w:rsidP="00F8041B">
      <w:pPr>
        <w:pStyle w:val="a4"/>
        <w:spacing w:after="0" w:line="360" w:lineRule="auto"/>
        <w:ind w:firstLine="0"/>
        <w:rPr>
          <w:rFonts w:ascii="David" w:hAnsi="David"/>
          <w:szCs w:val="20"/>
          <w:rtl/>
        </w:rPr>
      </w:pPr>
      <w:r w:rsidRPr="000844A3">
        <w:rPr>
          <w:rStyle w:val="a3"/>
          <w:rFonts w:ascii="David" w:hAnsi="David"/>
          <w:szCs w:val="20"/>
        </w:rPr>
        <w:footnoteRef/>
      </w:r>
      <w:r w:rsidR="00F8041B">
        <w:rPr>
          <w:rFonts w:ascii="David" w:hAnsi="David"/>
          <w:szCs w:val="20"/>
          <w:rtl/>
        </w:rPr>
        <w:t xml:space="preserve"> הב"ח חיבר ספר</w:t>
      </w:r>
      <w:r w:rsidRPr="000844A3">
        <w:rPr>
          <w:rFonts w:ascii="David" w:hAnsi="David"/>
          <w:szCs w:val="20"/>
          <w:rtl/>
        </w:rPr>
        <w:t xml:space="preserve"> בחכמת הנסתר</w:t>
      </w:r>
      <w:r w:rsidR="00F8041B">
        <w:rPr>
          <w:rFonts w:ascii="David" w:hAnsi="David" w:hint="cs"/>
          <w:szCs w:val="20"/>
          <w:rtl/>
        </w:rPr>
        <w:t xml:space="preserve"> (</w:t>
      </w:r>
      <w:r w:rsidRPr="000844A3">
        <w:rPr>
          <w:rFonts w:ascii="David" w:hAnsi="David"/>
          <w:szCs w:val="20"/>
          <w:rtl/>
        </w:rPr>
        <w:t>ביאורים לפרדס רימונים לרמ"ק</w:t>
      </w:r>
      <w:r w:rsidR="00F8041B">
        <w:rPr>
          <w:rFonts w:ascii="David" w:hAnsi="David" w:hint="cs"/>
          <w:szCs w:val="20"/>
          <w:rtl/>
        </w:rPr>
        <w:t xml:space="preserve">). גם בספריו בנגלה ביאר לעיתים ע"פ חכמת הנסתר (כגון בחידושי הב"ח שבת קיט ע"א ד"ה משוי, וכן גם בביאוריו על הטור או"ח קסז, ד, אות ה ד"ה ויתן). </w:t>
      </w:r>
    </w:p>
  </w:footnote>
  <w:footnote w:id="12">
    <w:p w:rsidR="001D5F0A" w:rsidRPr="000844A3" w:rsidRDefault="001D5F0A"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עוד נעיר: כאשר ישראל מטמאים את הארץ ח"ו, וממילא פירותיה טמאים, כדברי הב"ח, האם אז אין אויר א"י מחכים ולא כדאי לשבת בארץ?! לא נראה לומר כך. מעתה, נראה שיש להבין את דברי הב"ח ביתר עומק, ובכל מקרה קשה לגזור מדבריו הלכות למעשה. </w:t>
      </w:r>
    </w:p>
  </w:footnote>
  <w:footnote w:id="13">
    <w:p w:rsidR="00B13C6C" w:rsidRPr="000844A3" w:rsidRDefault="00B13C6C"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סמ"ג מצוה כז; סמ"ק (מצוה קמח, ויש מהדורות שהוא בסימן קנא); כלבו (ריש סי' פז, מהד' הרב דוד אברהם ח"ה עמ' תקמד); ריקנאטי (סי' עח); טור (סי' רח) וב"י (על הטור שם) ופרישה (שם) ולבוש (רח, י). כך נראה גם מדרשות ר"י אבן שועיב (פרשת ואתחנן), מגלה עמוקות (ריש אופן ט, וכעי"ז שם אופן נט), מעשה רב (אות עו), ועוד. </w:t>
      </w:r>
    </w:p>
  </w:footnote>
  <w:footnote w:id="14">
    <w:p w:rsidR="00B13C6C" w:rsidRPr="000844A3" w:rsidRDefault="00B13C6C" w:rsidP="00ED7E6B">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ראבי"ה (סי' קכא), ראב"ן (ברכות סי' קצ), ספר הבתים (הל' ברכות שער תשיעי ס"א), אור זרוע (הל' סעודה סי' קפא), פסקי הרי"ד (ברכות מד ע"א), הרוקח (סי' שמא), ועוד רבים. </w:t>
      </w:r>
      <w:r w:rsidR="00ED7E6B">
        <w:rPr>
          <w:rFonts w:ascii="David" w:hAnsi="David" w:hint="cs"/>
          <w:szCs w:val="20"/>
          <w:rtl/>
        </w:rPr>
        <w:t>במאמר המרוחב סקרנו את כל הגרסאות בראשונים ובאחרונים, בנוגע לאמירת 'לאכול מפריה' באמצע הברכה, ולאמירת 'ונאכל מפריה' בסיומה.</w:t>
      </w:r>
    </w:p>
  </w:footnote>
  <w:footnote w:id="15">
    <w:p w:rsidR="00B13C6C" w:rsidRPr="000844A3" w:rsidRDefault="00B13C6C" w:rsidP="000844A3">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מג"א (רח, ס"ק טז), לבוש (רח, י), ערוה"ש (רח, א), הגר"א (מעשה רב אות עו), שער הציון (רח, אות נא), ועוד רבים. </w:t>
      </w:r>
    </w:p>
  </w:footnote>
  <w:footnote w:id="16">
    <w:p w:rsidR="00B13C6C" w:rsidRPr="000844A3" w:rsidRDefault="00B13C6C"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כן הוא בסידורים: איש מצליח, רינת ישראל עדות המזרח, קול אליהו לגר"מ אליהו, כוונת הלב עדות המזרח, עוד יוסף חי, ועוד רבים. </w:t>
      </w:r>
    </w:p>
  </w:footnote>
  <w:footnote w:id="17">
    <w:p w:rsidR="00B13C6C" w:rsidRPr="000844A3" w:rsidRDefault="00B13C6C"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כך הוא בכמה סידורים אשכנזיים קדומים (כגון '</w:t>
      </w:r>
      <w:r w:rsidRPr="000844A3">
        <w:rPr>
          <w:rFonts w:ascii="David" w:hAnsi="David"/>
          <w:i/>
          <w:szCs w:val="20"/>
          <w:rtl/>
        </w:rPr>
        <w:t>סדור מברכה כמנהג ק"ק אשכנזים', ונציה שפ"ג</w:t>
      </w:r>
      <w:r w:rsidRPr="000844A3">
        <w:rPr>
          <w:rFonts w:ascii="David" w:hAnsi="David"/>
          <w:szCs w:val="20"/>
          <w:rtl/>
        </w:rPr>
        <w:t>), וראה בהערה שבסידור איזור אליהו</w:t>
      </w:r>
      <w:r w:rsidR="00CC6E2B" w:rsidRPr="000844A3">
        <w:rPr>
          <w:rFonts w:ascii="David" w:hAnsi="David"/>
          <w:szCs w:val="20"/>
          <w:rtl/>
        </w:rPr>
        <w:t xml:space="preserve"> שכתבו שכך גרסו רוב הסידורים האשכנזים הישנים</w:t>
      </w:r>
      <w:r w:rsidRPr="000844A3">
        <w:rPr>
          <w:rFonts w:ascii="David" w:hAnsi="David"/>
          <w:szCs w:val="20"/>
          <w:rtl/>
        </w:rPr>
        <w:t>.</w:t>
      </w:r>
    </w:p>
  </w:footnote>
  <w:footnote w:id="18">
    <w:p w:rsidR="009D170C" w:rsidRPr="000844A3" w:rsidRDefault="009D170C"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במאמר הארוך הרחבנו להראות שמכלל שבח א"י הוא שפירותיה משובחים בגודלם ובטעמם וכדו', כפי שמובא הרבה בחז"ל, והבן איש חי כתב (תורה לשמה סי' תיח) שמי שטורח לאכול מהפירות המשובחים שבה משום חיבת הארץ שבלבו - קדוש יאמר לו. אולם, עדיין יש לדון האם יש לפירות מעלה רוחנית. אוירה של א"י מחכים (ב"ב קנח ע"ב), והמהלך בא"י מובטח לו שהוא בן עוה"ב, ואפילו שפחה כנענית, והדר בה שרוי בלא עוון (כתובות קיא, ע"א), וכעי"ז מובא הרבה במדרשים בראשונים ובאחרונים, ואם כן מסתבר שהארץ הקדושה משפיעה על הצומח ועל החי שבה, שהרי 'כוח הפועל בנפעל' [דהיינו שהכוח של מי שפועל ויוצר דבר מצוי בתוך הדבר הנפעל ונוצר ממנו]. אולם, הסברא הנ"ל של 'כוח הפועל הנפעל' אינה מוכרחת, שהרי לפי אותה סברא היה ראוי לומר שיש טומאה במנגינה שהלחין גוי אפיקורס ורשע, אך ברוב ככל הפוסקים מבואר לא כך. כעי"ז היה ראוי לומר לפי אותה סברא שיש פגם בספרי רפואה שחוברו והודפסו ע"י גויים וכדו', אך בפוסקים נראה לא כך. מעתה נראה לומר ש"כוח הפועל בנפעל" [הנזכר בכמה ספרים, לגבי כמה עניינים] אינו דבר גלוי כל כך ולכן אין מתחשבים בו בענייני הלכה [ורק משום מידת חסידות וכדו' מתחשבים בזה]. בנוסף, נראה לומר שאין כל העניינים שווים, וככל שה'נפעל' רחוק יותר מה'פועל' כך יש פחות השפעה ביניהם, והקדושה (ולהבדיל הטומאה) משפיעה על הסובב אותה במינונים שונים, ומשום כך קדושת א"י שופעת על האויר והעפר שבה באופן גלוי יותר, אך יתכן שעל הצמחים היא שופעת פחות, עד כדי שאין לכך משמעות אצלנו. לפי הנ"ל יש מקום לדון האם יש קדושה בעפר א"י ואבניה, במלח ובמים שלה, שהם קרובים יחסית אל ה"פועל", והאם יש קדושה גם בפירות ובירקות שלה, והאם יש קדושה גם בבשר הבהמות שאכלו מעשביה ונשמו את אוירה, שהם רחוקים יותר מה"פועל". ליקטנו את המקורות אודותיהם, וסיכמנו כי במקורות לא מצאתי שיש קדושה בירקות א"י, ובמלח שלה, וק"ו במים שבה ובבשר הבהמות שרועות בה. מצאתי מעט מקורות על מעלתם מבחינה גשמית, דהיינו מבחינת איכותם וגודלם וכדו', אך כמעט ולא מצאתי מקורות על מעלתם הרוחנית.</w:t>
      </w:r>
    </w:p>
  </w:footnote>
  <w:footnote w:id="19">
    <w:p w:rsidR="00CC6E2B" w:rsidRPr="000844A3" w:rsidRDefault="00CC6E2B"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רמ"א או"ח שצד, ב, ורמ"א תרסד, ט, ועוד.</w:t>
      </w:r>
    </w:p>
  </w:footnote>
  <w:footnote w:id="20">
    <w:p w:rsidR="0030198F" w:rsidRPr="000844A3" w:rsidRDefault="0030198F"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00CC6E2B" w:rsidRPr="000844A3">
        <w:rPr>
          <w:rFonts w:ascii="David" w:hAnsi="David"/>
          <w:szCs w:val="20"/>
          <w:rtl/>
        </w:rPr>
        <w:t>כך הציעו בשו"ת בצל החכמה ח"ג סי' סז-סח, הגר"א נבנצאל (</w:t>
      </w:r>
      <w:r w:rsidR="00CC19B6" w:rsidRPr="000844A3">
        <w:rPr>
          <w:rFonts w:ascii="David" w:hAnsi="David"/>
          <w:i/>
          <w:szCs w:val="20"/>
          <w:rtl/>
        </w:rPr>
        <w:t>הערות ביצחק יקרא על המשנ"ב ריא, א</w:t>
      </w:r>
      <w:r w:rsidR="00CC6E2B" w:rsidRPr="000844A3">
        <w:rPr>
          <w:rFonts w:ascii="David" w:hAnsi="David"/>
          <w:szCs w:val="20"/>
          <w:rtl/>
        </w:rPr>
        <w:t xml:space="preserve">), ועוד. </w:t>
      </w:r>
      <w:r w:rsidRPr="000844A3">
        <w:rPr>
          <w:rFonts w:ascii="David" w:hAnsi="David"/>
          <w:i/>
          <w:szCs w:val="20"/>
          <w:rtl/>
        </w:rPr>
        <w:t xml:space="preserve">מצאנו גם (ביומא לג ע"א, וזבחים פט ע"ב, ועוד) שיש קדימה לדבר שנעשות בו מצוות מרובות </w:t>
      </w:r>
      <w:r w:rsidRPr="000844A3">
        <w:rPr>
          <w:rFonts w:ascii="David" w:hAnsi="David"/>
          <w:szCs w:val="20"/>
          <w:rtl/>
        </w:rPr>
        <w:t>ואם כן גם מצד זה יש לכאורה קדימות לפירות א"י (</w:t>
      </w:r>
      <w:r w:rsidRPr="000844A3">
        <w:rPr>
          <w:rFonts w:ascii="David" w:hAnsi="David"/>
          <w:i/>
          <w:szCs w:val="20"/>
          <w:rtl/>
        </w:rPr>
        <w:t>וראה בדברי הרב אליעזר רבינוביץ בספרו כרם אליעזר שביעית סי' לג).</w:t>
      </w:r>
    </w:p>
  </w:footnote>
  <w:footnote w:id="21">
    <w:p w:rsidR="00CC6E2B" w:rsidRPr="000844A3" w:rsidRDefault="00CC6E2B"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ראה לדוגמא שו"ת דבר אליהו (לג"ר אליהו לרמן אב"ד טארלה, סי' יח, ד"ה 'ואבקש') שנקט כסברתנו, ולעומתו ראה בצל החכמה (שם) שסבר שכלל זה שייך אף בתרו"מ.</w:t>
      </w:r>
    </w:p>
  </w:footnote>
  <w:footnote w:id="22">
    <w:p w:rsidR="00CC6E2B" w:rsidRPr="000844A3" w:rsidRDefault="00CC6E2B"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הלכות קידוש, סי' קנז.</w:t>
      </w:r>
    </w:p>
  </w:footnote>
  <w:footnote w:id="23">
    <w:p w:rsidR="00CC6E2B" w:rsidRPr="000844A3" w:rsidRDefault="00CC6E2B"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כעי"ז העיר הגר"א נבנצאל (שם), וכתב בשו"ת בצל החכמה (שם) שכלל זה אינו קודם לגדרי הקדימה האחרים כגון חביב או נקי, וכעי"ז כתבו עוד חכמים. </w:t>
      </w:r>
    </w:p>
  </w:footnote>
  <w:footnote w:id="24">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כך כתבו </w:t>
      </w:r>
      <w:r w:rsidRPr="000844A3">
        <w:rPr>
          <w:rFonts w:ascii="David" w:hAnsi="David"/>
          <w:szCs w:val="20"/>
          <w:rtl/>
        </w:rPr>
        <w:t>הגרי"ח זוננפלד (שם), הרמ"מ לנדא מצ'כנוב</w:t>
      </w:r>
      <w:r w:rsidRPr="000844A3">
        <w:rPr>
          <w:rFonts w:ascii="David" w:hAnsi="David"/>
          <w:i/>
          <w:szCs w:val="20"/>
          <w:rtl/>
        </w:rPr>
        <w:t xml:space="preserve"> (שם), </w:t>
      </w:r>
      <w:r w:rsidRPr="000844A3">
        <w:rPr>
          <w:rFonts w:ascii="David" w:hAnsi="David"/>
          <w:szCs w:val="20"/>
          <w:rtl/>
        </w:rPr>
        <w:t>הגר"א שטרנבוך (</w:t>
      </w:r>
      <w:r w:rsidRPr="000844A3">
        <w:rPr>
          <w:rFonts w:ascii="David" w:hAnsi="David"/>
          <w:i/>
          <w:szCs w:val="20"/>
          <w:rtl/>
        </w:rPr>
        <w:t>תשובות והנהגות ח"א סי' קפח</w:t>
      </w:r>
      <w:r w:rsidRPr="000844A3">
        <w:rPr>
          <w:rFonts w:ascii="David" w:hAnsi="David"/>
          <w:szCs w:val="20"/>
          <w:rtl/>
        </w:rPr>
        <w:t>)</w:t>
      </w:r>
      <w:r w:rsidRPr="000844A3">
        <w:rPr>
          <w:rFonts w:ascii="David" w:hAnsi="David"/>
          <w:i/>
          <w:szCs w:val="20"/>
          <w:rtl/>
        </w:rPr>
        <w:t>.</w:t>
      </w:r>
    </w:p>
  </w:footnote>
  <w:footnote w:id="25">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הרב יהודה הלוי עמיחי, </w:t>
      </w:r>
      <w:r w:rsidRPr="000844A3">
        <w:rPr>
          <w:rFonts w:ascii="David" w:hAnsi="David"/>
          <w:i/>
          <w:szCs w:val="20"/>
          <w:rtl/>
        </w:rPr>
        <w:t xml:space="preserve">אמונת עתיך, גליון 106, עמ' 45. </w:t>
      </w:r>
    </w:p>
  </w:footnote>
  <w:footnote w:id="26">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חישוקי חמד לרב זילברשטיין, על ברכות דף לט, ע"א.</w:t>
      </w:r>
    </w:p>
  </w:footnote>
  <w:footnote w:id="27">
    <w:p w:rsidR="008621C0" w:rsidRPr="000844A3" w:rsidRDefault="008621C0" w:rsidP="000844A3">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הובאו דבריו בקונטרס 'פרי עץ הדר – קובץ מכתבים' שנדפס ע"י שלמה מרכוס בקראקוב תר"ס.</w:t>
      </w:r>
    </w:p>
  </w:footnote>
  <w:footnote w:id="28">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הגרב"ד פוברסקי</w:t>
      </w:r>
      <w:r w:rsidR="00CC19B6" w:rsidRPr="000844A3">
        <w:rPr>
          <w:rFonts w:ascii="David" w:hAnsi="David"/>
          <w:szCs w:val="20"/>
          <w:rtl/>
        </w:rPr>
        <w:t xml:space="preserve"> (</w:t>
      </w:r>
      <w:r w:rsidR="00CC19B6" w:rsidRPr="000844A3">
        <w:rPr>
          <w:rFonts w:ascii="David" w:hAnsi="David"/>
          <w:i/>
          <w:szCs w:val="20"/>
          <w:rtl/>
        </w:rPr>
        <w:t>יתד המאיר, גליון 160 אלול תשע"ה סי' קט עמ' 10</w:t>
      </w:r>
      <w:r w:rsidRPr="000844A3">
        <w:rPr>
          <w:rFonts w:ascii="David" w:hAnsi="David"/>
          <w:szCs w:val="20"/>
          <w:rtl/>
        </w:rPr>
        <w:t>), הגר"ש דבליצקי</w:t>
      </w:r>
      <w:r w:rsidR="00CC19B6" w:rsidRPr="000844A3">
        <w:rPr>
          <w:rFonts w:ascii="David" w:hAnsi="David"/>
          <w:szCs w:val="20"/>
          <w:rtl/>
        </w:rPr>
        <w:t xml:space="preserve"> (</w:t>
      </w:r>
      <w:r w:rsidR="00CC19B6" w:rsidRPr="000844A3">
        <w:rPr>
          <w:rFonts w:ascii="David" w:hAnsi="David"/>
          <w:i/>
          <w:szCs w:val="20"/>
          <w:rtl/>
        </w:rPr>
        <w:t>בנתיבות ההלכה חלק מג, עמ' 324</w:t>
      </w:r>
      <w:r w:rsidRPr="000844A3">
        <w:rPr>
          <w:rFonts w:ascii="David" w:hAnsi="David"/>
          <w:szCs w:val="20"/>
          <w:rtl/>
        </w:rPr>
        <w:t xml:space="preserve">), ועוד. </w:t>
      </w:r>
    </w:p>
  </w:footnote>
  <w:footnote w:id="29">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שו"ע קסח, ה, ועוד.</w:t>
      </w:r>
    </w:p>
  </w:footnote>
  <w:footnote w:id="30">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כך נראה </w:t>
      </w:r>
      <w:r w:rsidR="00CC19B6" w:rsidRPr="000844A3">
        <w:rPr>
          <w:rFonts w:ascii="David" w:hAnsi="David" w:hint="cs"/>
          <w:szCs w:val="20"/>
          <w:rtl/>
        </w:rPr>
        <w:t xml:space="preserve">להסיק ע"פ </w:t>
      </w:r>
      <w:r w:rsidRPr="000844A3">
        <w:rPr>
          <w:rFonts w:ascii="David" w:hAnsi="David"/>
          <w:szCs w:val="20"/>
          <w:rtl/>
        </w:rPr>
        <w:t>דברי כה"ח</w:t>
      </w:r>
      <w:r w:rsidR="00CC19B6" w:rsidRPr="000844A3">
        <w:rPr>
          <w:rFonts w:ascii="David" w:hAnsi="David"/>
          <w:szCs w:val="20"/>
          <w:rtl/>
        </w:rPr>
        <w:t xml:space="preserve"> </w:t>
      </w:r>
      <w:r w:rsidR="00CC19B6" w:rsidRPr="000844A3">
        <w:rPr>
          <w:rFonts w:ascii="David" w:hAnsi="David"/>
          <w:i/>
          <w:szCs w:val="20"/>
          <w:rtl/>
        </w:rPr>
        <w:t>ריא, סק"ז</w:t>
      </w:r>
      <w:r w:rsidRPr="000844A3">
        <w:rPr>
          <w:rFonts w:ascii="David" w:hAnsi="David"/>
          <w:szCs w:val="20"/>
          <w:rtl/>
        </w:rPr>
        <w:t xml:space="preserve">, ואולי כך גם דעת הגר"מ אליהו </w:t>
      </w:r>
      <w:r w:rsidR="00CC19B6" w:rsidRPr="000844A3">
        <w:rPr>
          <w:rFonts w:ascii="David" w:hAnsi="David" w:hint="cs"/>
          <w:szCs w:val="20"/>
          <w:rtl/>
        </w:rPr>
        <w:t>(ב</w:t>
      </w:r>
      <w:r w:rsidR="00CC19B6" w:rsidRPr="000844A3">
        <w:rPr>
          <w:rFonts w:ascii="David" w:hAnsi="David"/>
          <w:i/>
          <w:szCs w:val="20"/>
          <w:rtl/>
        </w:rPr>
        <w:t>הערותיו לקיצוש"ע, פרק נו, הערה ד, וכעי"ז מובא בשמו בסתימות בספר וזאת הברכה ריש פי"ג</w:t>
      </w:r>
      <w:r w:rsidR="00CC19B6" w:rsidRPr="000844A3">
        <w:rPr>
          <w:rFonts w:ascii="David" w:hAnsi="David" w:hint="cs"/>
          <w:szCs w:val="20"/>
          <w:rtl/>
        </w:rPr>
        <w:t xml:space="preserve">, אך השווה למובא בספרו </w:t>
      </w:r>
      <w:r w:rsidR="00CC19B6" w:rsidRPr="000844A3">
        <w:rPr>
          <w:rFonts w:ascii="David" w:hAnsi="David"/>
          <w:i/>
          <w:szCs w:val="20"/>
          <w:rtl/>
        </w:rPr>
        <w:t>מאמר מרדכי-מועדים</w:t>
      </w:r>
      <w:r w:rsidR="00CC19B6" w:rsidRPr="000844A3">
        <w:rPr>
          <w:rFonts w:ascii="David" w:hAnsi="David" w:hint="cs"/>
          <w:i/>
          <w:szCs w:val="20"/>
          <w:rtl/>
        </w:rPr>
        <w:t>,</w:t>
      </w:r>
      <w:r w:rsidR="00CC19B6" w:rsidRPr="000844A3">
        <w:rPr>
          <w:rFonts w:ascii="David" w:hAnsi="David"/>
          <w:i/>
          <w:szCs w:val="20"/>
          <w:rtl/>
        </w:rPr>
        <w:t xml:space="preserve"> פרק סא לט"ו בשבט, סעיפים לב-מ</w:t>
      </w:r>
      <w:r w:rsidR="00CC19B6" w:rsidRPr="000844A3">
        <w:rPr>
          <w:rFonts w:ascii="David" w:hAnsi="David" w:hint="cs"/>
          <w:szCs w:val="20"/>
          <w:rtl/>
        </w:rPr>
        <w:t>)</w:t>
      </w:r>
      <w:r w:rsidRPr="000844A3">
        <w:rPr>
          <w:rFonts w:ascii="David" w:hAnsi="David"/>
          <w:szCs w:val="20"/>
          <w:rtl/>
        </w:rPr>
        <w:t>.</w:t>
      </w:r>
    </w:p>
  </w:footnote>
  <w:footnote w:id="31">
    <w:p w:rsidR="008621C0" w:rsidRPr="000844A3" w:rsidRDefault="008621C0" w:rsidP="007B0B7B">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כך הסתפק הגר"א נבנצאל (שם), ובעקבותיו כך כתב הרב איתן קופיאצקי </w:t>
      </w:r>
      <w:r w:rsidR="006B14DA" w:rsidRPr="000844A3">
        <w:rPr>
          <w:rFonts w:ascii="David" w:hAnsi="David"/>
          <w:szCs w:val="20"/>
          <w:rtl/>
        </w:rPr>
        <w:t>(</w:t>
      </w:r>
      <w:r w:rsidR="006B14DA" w:rsidRPr="000844A3">
        <w:rPr>
          <w:rFonts w:ascii="David" w:hAnsi="David"/>
          <w:i/>
          <w:szCs w:val="20"/>
          <w:rtl/>
        </w:rPr>
        <w:t>אמונך עתך, גליון 106, עמ' 40</w:t>
      </w:r>
      <w:r w:rsidR="006B14DA" w:rsidRPr="000844A3">
        <w:rPr>
          <w:rFonts w:ascii="David" w:hAnsi="David" w:hint="cs"/>
          <w:i/>
          <w:szCs w:val="20"/>
          <w:rtl/>
        </w:rPr>
        <w:t>-44</w:t>
      </w:r>
      <w:r w:rsidRPr="000844A3">
        <w:rPr>
          <w:rFonts w:ascii="David" w:hAnsi="David"/>
          <w:szCs w:val="20"/>
          <w:rtl/>
        </w:rPr>
        <w:t>) שהביא שהגר"י אריאל כתב שהעושה כך אין מזניחין אותו, ומצאנו שכ"כ הגרמ"מ לנדא מצ'כנוב (שם), ו</w:t>
      </w:r>
      <w:r w:rsidR="004F40DA">
        <w:rPr>
          <w:rFonts w:ascii="David" w:hAnsi="David" w:hint="cs"/>
          <w:szCs w:val="20"/>
          <w:rtl/>
        </w:rPr>
        <w:t>בפשטות נראה ש</w:t>
      </w:r>
      <w:r w:rsidRPr="000844A3">
        <w:rPr>
          <w:rFonts w:ascii="David" w:hAnsi="David"/>
          <w:szCs w:val="20"/>
          <w:rtl/>
        </w:rPr>
        <w:t>ה</w:t>
      </w:r>
      <w:r w:rsidR="00CA52B7">
        <w:rPr>
          <w:rFonts w:ascii="David" w:hAnsi="David"/>
          <w:szCs w:val="20"/>
          <w:rtl/>
        </w:rPr>
        <w:t xml:space="preserve">סכים עמו בעל הנפש חיה (בהסכמתו </w:t>
      </w:r>
      <w:r w:rsidR="00CA52B7">
        <w:rPr>
          <w:rFonts w:ascii="David" w:hAnsi="David" w:hint="cs"/>
          <w:szCs w:val="20"/>
          <w:rtl/>
        </w:rPr>
        <w:t xml:space="preserve">על </w:t>
      </w:r>
      <w:r w:rsidRPr="000844A3">
        <w:rPr>
          <w:rFonts w:ascii="David" w:hAnsi="David"/>
          <w:szCs w:val="20"/>
          <w:rtl/>
        </w:rPr>
        <w:t>תשובת הרמ"מ לנדא</w:t>
      </w:r>
      <w:r w:rsidR="00506A95">
        <w:rPr>
          <w:rFonts w:ascii="David" w:hAnsi="David" w:hint="cs"/>
          <w:szCs w:val="20"/>
          <w:rtl/>
        </w:rPr>
        <w:t xml:space="preserve">, </w:t>
      </w:r>
      <w:r w:rsidR="007B0B7B">
        <w:rPr>
          <w:rFonts w:ascii="David" w:hAnsi="David" w:hint="cs"/>
          <w:szCs w:val="20"/>
          <w:rtl/>
        </w:rPr>
        <w:t>ולכאורה קצת צ"ע מדבריו</w:t>
      </w:r>
      <w:r w:rsidR="00506A95">
        <w:rPr>
          <w:rFonts w:ascii="David" w:hAnsi="David" w:hint="cs"/>
          <w:szCs w:val="20"/>
          <w:rtl/>
        </w:rPr>
        <w:t xml:space="preserve"> </w:t>
      </w:r>
      <w:r w:rsidR="007B0B7B">
        <w:rPr>
          <w:rFonts w:ascii="David" w:hAnsi="David" w:hint="cs"/>
          <w:szCs w:val="20"/>
          <w:rtl/>
        </w:rPr>
        <w:t>ב</w:t>
      </w:r>
      <w:r w:rsidR="00506A95">
        <w:rPr>
          <w:rFonts w:ascii="David" w:hAnsi="David" w:hint="cs"/>
          <w:szCs w:val="20"/>
          <w:rtl/>
        </w:rPr>
        <w:t xml:space="preserve">נפש חיה </w:t>
      </w:r>
      <w:r w:rsidR="00CA52B7" w:rsidRPr="004E2B9C">
        <w:rPr>
          <w:rFonts w:ascii="David" w:hAnsi="David"/>
          <w:szCs w:val="20"/>
          <w:rtl/>
        </w:rPr>
        <w:t>או"ח סימ</w:t>
      </w:r>
      <w:r w:rsidR="007B0B7B">
        <w:rPr>
          <w:rFonts w:ascii="David" w:hAnsi="David" w:hint="cs"/>
          <w:szCs w:val="20"/>
          <w:rtl/>
        </w:rPr>
        <w:t>ן</w:t>
      </w:r>
      <w:r w:rsidR="007B0B7B">
        <w:rPr>
          <w:rFonts w:ascii="David" w:hAnsi="David"/>
          <w:szCs w:val="20"/>
          <w:rtl/>
        </w:rPr>
        <w:t xml:space="preserve"> </w:t>
      </w:r>
      <w:r w:rsidR="00CA52B7" w:rsidRPr="004E2B9C">
        <w:rPr>
          <w:rFonts w:ascii="David" w:hAnsi="David"/>
          <w:szCs w:val="20"/>
          <w:rtl/>
        </w:rPr>
        <w:t>ד</w:t>
      </w:r>
      <w:r w:rsidR="007B0B7B">
        <w:rPr>
          <w:rFonts w:ascii="David" w:hAnsi="David" w:hint="cs"/>
          <w:szCs w:val="20"/>
          <w:rtl/>
        </w:rPr>
        <w:t>', וקל ליישב</w:t>
      </w:r>
      <w:r w:rsidRPr="000844A3">
        <w:rPr>
          <w:rFonts w:ascii="David" w:hAnsi="David"/>
          <w:szCs w:val="20"/>
          <w:rtl/>
        </w:rPr>
        <w:t>).</w:t>
      </w:r>
    </w:p>
  </w:footnote>
  <w:footnote w:id="32">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בעל היש"א ברכה (שם), פסקי תשובות </w:t>
      </w:r>
      <w:r w:rsidR="006B14DA" w:rsidRPr="000844A3">
        <w:rPr>
          <w:rFonts w:ascii="David" w:hAnsi="David" w:hint="cs"/>
          <w:szCs w:val="20"/>
          <w:rtl/>
        </w:rPr>
        <w:t>(ריא, ב)</w:t>
      </w:r>
      <w:r w:rsidR="006B14DA" w:rsidRPr="000844A3">
        <w:rPr>
          <w:rFonts w:ascii="David" w:hAnsi="David"/>
          <w:szCs w:val="20"/>
          <w:rtl/>
        </w:rPr>
        <w:t xml:space="preserve">, </w:t>
      </w:r>
      <w:r w:rsidR="006B14DA" w:rsidRPr="000844A3">
        <w:rPr>
          <w:rFonts w:ascii="David" w:hAnsi="David" w:hint="cs"/>
          <w:i/>
          <w:szCs w:val="20"/>
          <w:rtl/>
        </w:rPr>
        <w:t>הליכות ברכות לרב אופיר מלכא (ריא, ח)</w:t>
      </w:r>
      <w:r w:rsidRPr="000844A3">
        <w:rPr>
          <w:rFonts w:ascii="David" w:hAnsi="David"/>
          <w:szCs w:val="20"/>
          <w:rtl/>
        </w:rPr>
        <w:t>, וכך מסרו בשם שבט הלוי</w:t>
      </w:r>
      <w:r w:rsidR="006B14DA" w:rsidRPr="000844A3">
        <w:rPr>
          <w:rFonts w:ascii="David" w:hAnsi="David"/>
          <w:szCs w:val="20"/>
          <w:rtl/>
        </w:rPr>
        <w:t xml:space="preserve"> </w:t>
      </w:r>
      <w:r w:rsidR="006B14DA" w:rsidRPr="000844A3">
        <w:rPr>
          <w:rFonts w:ascii="David" w:hAnsi="David" w:hint="cs"/>
          <w:i/>
          <w:szCs w:val="20"/>
          <w:rtl/>
        </w:rPr>
        <w:t>(</w:t>
      </w:r>
      <w:r w:rsidR="006B14DA" w:rsidRPr="000844A3">
        <w:rPr>
          <w:rFonts w:ascii="David" w:hAnsi="David"/>
          <w:i/>
          <w:szCs w:val="20"/>
          <w:rtl/>
        </w:rPr>
        <w:t>כך כתב בשמו נכדו הרב מרדכי גלבר בספרו מלבושי מרדכי דיני קדימה בברכות, סי' ה ס"ק כב הערה לב)</w:t>
      </w:r>
      <w:r w:rsidRPr="000844A3">
        <w:rPr>
          <w:rFonts w:ascii="David" w:hAnsi="David"/>
          <w:szCs w:val="20"/>
          <w:rtl/>
        </w:rPr>
        <w:t>, וכן עולה משו"ת בצל החכמה (שם), וייתכן שגם הם כוונתם רק שכדאי לעשות כך כדי לצאת ידי כולם.</w:t>
      </w:r>
    </w:p>
  </w:footnote>
  <w:footnote w:id="33">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00F31F19" w:rsidRPr="000844A3">
        <w:rPr>
          <w:rFonts w:ascii="David" w:hAnsi="David"/>
          <w:szCs w:val="20"/>
          <w:rtl/>
        </w:rPr>
        <w:t xml:space="preserve">לסיכום הדעות בענין זה ראה </w:t>
      </w:r>
      <w:r w:rsidR="00F31F19" w:rsidRPr="000844A3">
        <w:rPr>
          <w:rFonts w:ascii="David" w:hAnsi="David" w:hint="cs"/>
          <w:szCs w:val="20"/>
          <w:rtl/>
        </w:rPr>
        <w:t>אמונת עתיך גליון 71 עמ' 10</w:t>
      </w:r>
      <w:r w:rsidRPr="000844A3">
        <w:rPr>
          <w:rFonts w:ascii="David" w:hAnsi="David"/>
          <w:szCs w:val="20"/>
          <w:rtl/>
        </w:rPr>
        <w:t xml:space="preserve">. </w:t>
      </w:r>
    </w:p>
  </w:footnote>
  <w:footnote w:id="34">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הגר"א וייס (שם) ועוד, וכנראה גם הגר"ד ליאור (שם) ועוד, וכנראה כך סבר גם הגאון האדר"ת</w:t>
      </w:r>
      <w:r w:rsidR="006B14DA" w:rsidRPr="000844A3">
        <w:rPr>
          <w:rFonts w:ascii="David" w:hAnsi="David"/>
          <w:i/>
          <w:szCs w:val="20"/>
          <w:rtl/>
        </w:rPr>
        <w:t xml:space="preserve"> (</w:t>
      </w:r>
      <w:r w:rsidR="006B14DA" w:rsidRPr="000844A3">
        <w:rPr>
          <w:rFonts w:ascii="David" w:hAnsi="David" w:hint="cs"/>
          <w:i/>
          <w:szCs w:val="20"/>
          <w:rtl/>
        </w:rPr>
        <w:t xml:space="preserve">הובאו דבריו </w:t>
      </w:r>
      <w:r w:rsidR="006B14DA" w:rsidRPr="000844A3">
        <w:rPr>
          <w:rFonts w:ascii="David" w:hAnsi="David"/>
          <w:i/>
          <w:szCs w:val="20"/>
          <w:rtl/>
        </w:rPr>
        <w:t>בספר הר המור שביעית הוצאת מכון הרב פרנק ה'תשנ"ד עמ' מ"ט</w:t>
      </w:r>
      <w:r w:rsidRPr="000844A3">
        <w:rPr>
          <w:rFonts w:ascii="David" w:hAnsi="David"/>
          <w:i/>
          <w:szCs w:val="20"/>
          <w:rtl/>
        </w:rPr>
        <w:t>).</w:t>
      </w:r>
    </w:p>
  </w:footnote>
  <w:footnote w:id="35">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הגר"א נבנצאל (שם), הרב קופיאצקי (שם), שהביא שכתב הגר"י אריאל שהעושה כן אין מזניחים אותו.</w:t>
      </w:r>
    </w:p>
  </w:footnote>
  <w:footnote w:id="36">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הגרב"ד פוברסקי ועוד, וכעי"ז בגר"ש דבליצקי, הובאו דבריהם לעיל. </w:t>
      </w:r>
    </w:p>
  </w:footnote>
  <w:footnote w:id="37">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הגר"א שלזינגר </w:t>
      </w:r>
      <w:r w:rsidR="006B14DA" w:rsidRPr="000844A3">
        <w:rPr>
          <w:rFonts w:ascii="David" w:hAnsi="David"/>
          <w:i/>
          <w:szCs w:val="20"/>
          <w:rtl/>
        </w:rPr>
        <w:t>(שו"ת שואלין ודורשין ח"ח סי' פו, אות ב ואות ה</w:t>
      </w:r>
      <w:r w:rsidRPr="000844A3">
        <w:rPr>
          <w:rFonts w:ascii="David" w:hAnsi="David"/>
          <w:i/>
          <w:szCs w:val="20"/>
          <w:rtl/>
        </w:rPr>
        <w:t>) ועוד, וכן גם דעת הגר"י ליברמן</w:t>
      </w:r>
      <w:r w:rsidR="006B14DA" w:rsidRPr="000844A3">
        <w:rPr>
          <w:rFonts w:ascii="David" w:hAnsi="David"/>
          <w:i/>
          <w:szCs w:val="20"/>
          <w:rtl/>
        </w:rPr>
        <w:t xml:space="preserve"> (שו"ת משנת יוסף, חי"ג סי' שב אות ב</w:t>
      </w:r>
      <w:r w:rsidRPr="000844A3">
        <w:rPr>
          <w:rFonts w:ascii="David" w:hAnsi="David"/>
          <w:i/>
          <w:szCs w:val="20"/>
          <w:rtl/>
        </w:rPr>
        <w:t>)</w:t>
      </w:r>
      <w:r w:rsidR="006B14DA" w:rsidRPr="000844A3">
        <w:rPr>
          <w:rFonts w:ascii="David" w:hAnsi="David" w:hint="cs"/>
          <w:i/>
          <w:szCs w:val="20"/>
          <w:rtl/>
        </w:rPr>
        <w:t xml:space="preserve"> </w:t>
      </w:r>
      <w:r w:rsidRPr="000844A3">
        <w:rPr>
          <w:rFonts w:ascii="David" w:hAnsi="David"/>
          <w:i/>
          <w:szCs w:val="20"/>
          <w:rtl/>
        </w:rPr>
        <w:t xml:space="preserve">שנקט שאין מצוה באכילתם, וכן נקטו עוד חכמים. </w:t>
      </w:r>
    </w:p>
  </w:footnote>
  <w:footnote w:id="38">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שהרי החביבות כאן אינה ב'מין' הפרי, ובנוסף משום שזו חביבות רוחנית.</w:t>
      </w:r>
    </w:p>
  </w:footnote>
  <w:footnote w:id="39">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כך נראה להכריע, הן מצד הסברא, והן משום שכך נקטו כנראה רוב החכמים.</w:t>
      </w:r>
    </w:p>
  </w:footnote>
  <w:footnote w:id="40">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בה"ג, ר' יונה, תוס', ראב"ד, רשב"א, רי"ד, סמ"ג, מהר"ם, רא"ש, טור, ועוד ראשונים רבים, הובאו בהלכה ברורה </w:t>
      </w:r>
      <w:r w:rsidR="009A16CF" w:rsidRPr="000844A3">
        <w:rPr>
          <w:rFonts w:ascii="David" w:hAnsi="David"/>
          <w:szCs w:val="20"/>
          <w:rtl/>
        </w:rPr>
        <w:t>לר"ד יוסף</w:t>
      </w:r>
      <w:r w:rsidR="009A16CF" w:rsidRPr="000844A3">
        <w:rPr>
          <w:rFonts w:ascii="David" w:hAnsi="David" w:hint="cs"/>
          <w:szCs w:val="20"/>
          <w:rtl/>
        </w:rPr>
        <w:t xml:space="preserve"> </w:t>
      </w:r>
      <w:r w:rsidR="008C2F4A" w:rsidRPr="000844A3">
        <w:rPr>
          <w:rFonts w:ascii="David" w:hAnsi="David" w:hint="cs"/>
          <w:i/>
          <w:szCs w:val="20"/>
          <w:rtl/>
        </w:rPr>
        <w:t xml:space="preserve">סי' ריא </w:t>
      </w:r>
      <w:r w:rsidR="00F31F19" w:rsidRPr="000844A3">
        <w:rPr>
          <w:rFonts w:ascii="David" w:hAnsi="David" w:hint="cs"/>
          <w:i/>
          <w:szCs w:val="20"/>
          <w:rtl/>
        </w:rPr>
        <w:t>חלק שער הציון</w:t>
      </w:r>
      <w:r w:rsidR="008C2F4A" w:rsidRPr="000844A3">
        <w:rPr>
          <w:rFonts w:ascii="David" w:hAnsi="David" w:hint="cs"/>
          <w:i/>
          <w:szCs w:val="20"/>
          <w:rtl/>
        </w:rPr>
        <w:t xml:space="preserve"> ו</w:t>
      </w:r>
      <w:r w:rsidRPr="000844A3">
        <w:rPr>
          <w:rFonts w:ascii="David" w:hAnsi="David"/>
          <w:i/>
          <w:szCs w:val="20"/>
          <w:rtl/>
        </w:rPr>
        <w:t xml:space="preserve">, וכן פסקו </w:t>
      </w:r>
      <w:r w:rsidRPr="00142196">
        <w:rPr>
          <w:rFonts w:ascii="David" w:hAnsi="David"/>
          <w:i/>
          <w:szCs w:val="20"/>
          <w:rtl/>
        </w:rPr>
        <w:t>משנ"ב</w:t>
      </w:r>
      <w:r w:rsidR="008C2F4A" w:rsidRPr="00142196">
        <w:rPr>
          <w:rFonts w:ascii="David" w:hAnsi="David"/>
          <w:i/>
          <w:szCs w:val="20"/>
          <w:rtl/>
        </w:rPr>
        <w:t xml:space="preserve"> </w:t>
      </w:r>
      <w:r w:rsidR="008C2F4A" w:rsidRPr="00142196">
        <w:rPr>
          <w:rFonts w:ascii="David" w:hAnsi="David" w:hint="cs"/>
          <w:i/>
          <w:szCs w:val="20"/>
          <w:rtl/>
        </w:rPr>
        <w:t>ס"ק יג ושעה"צ סק"ח</w:t>
      </w:r>
      <w:r w:rsidRPr="00142196">
        <w:rPr>
          <w:rFonts w:ascii="David" w:hAnsi="David"/>
          <w:i/>
          <w:szCs w:val="20"/>
          <w:rtl/>
        </w:rPr>
        <w:t>, בא"ח</w:t>
      </w:r>
      <w:r w:rsidR="008C2F4A" w:rsidRPr="00142196">
        <w:rPr>
          <w:rFonts w:ascii="David" w:hAnsi="David"/>
          <w:i/>
          <w:szCs w:val="20"/>
          <w:rtl/>
        </w:rPr>
        <w:t xml:space="preserve"> </w:t>
      </w:r>
      <w:r w:rsidR="008C2F4A" w:rsidRPr="00142196">
        <w:rPr>
          <w:rFonts w:ascii="David" w:hAnsi="David" w:hint="cs"/>
          <w:i/>
          <w:szCs w:val="20"/>
          <w:rtl/>
        </w:rPr>
        <w:t>מטות ב</w:t>
      </w:r>
      <w:r w:rsidRPr="00142196">
        <w:rPr>
          <w:rFonts w:ascii="David" w:hAnsi="David"/>
          <w:i/>
          <w:szCs w:val="20"/>
          <w:rtl/>
        </w:rPr>
        <w:t>, כה"ח</w:t>
      </w:r>
      <w:r w:rsidR="008C2F4A" w:rsidRPr="00142196">
        <w:rPr>
          <w:rFonts w:ascii="David" w:hAnsi="David"/>
          <w:i/>
          <w:szCs w:val="20"/>
          <w:rtl/>
        </w:rPr>
        <w:t xml:space="preserve"> </w:t>
      </w:r>
      <w:r w:rsidR="008C2F4A" w:rsidRPr="00142196">
        <w:rPr>
          <w:rFonts w:ascii="David" w:hAnsi="David" w:hint="cs"/>
          <w:i/>
          <w:szCs w:val="20"/>
          <w:rtl/>
        </w:rPr>
        <w:t>סק"ז</w:t>
      </w:r>
      <w:r w:rsidR="00142196">
        <w:rPr>
          <w:rFonts w:ascii="David" w:hAnsi="David"/>
          <w:i/>
          <w:szCs w:val="20"/>
          <w:rtl/>
        </w:rPr>
        <w:t>, ו</w:t>
      </w:r>
      <w:r w:rsidR="00142196">
        <w:rPr>
          <w:rFonts w:ascii="David" w:hAnsi="David" w:hint="cs"/>
          <w:i/>
          <w:szCs w:val="20"/>
          <w:rtl/>
        </w:rPr>
        <w:t>עוד</w:t>
      </w:r>
      <w:r w:rsidRPr="00142196">
        <w:rPr>
          <w:rFonts w:ascii="David" w:hAnsi="David"/>
          <w:i/>
          <w:szCs w:val="20"/>
          <w:rtl/>
        </w:rPr>
        <w:t>.</w:t>
      </w:r>
      <w:r w:rsidRPr="000844A3">
        <w:rPr>
          <w:rFonts w:ascii="David" w:hAnsi="David"/>
          <w:i/>
          <w:szCs w:val="20"/>
          <w:rtl/>
        </w:rPr>
        <w:t xml:space="preserve"> </w:t>
      </w:r>
    </w:p>
  </w:footnote>
  <w:footnote w:id="41">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 הל' ברכות ח, יג, וכן דעת רב האי, רי"ף, ר"ח, ראבי"ה, ועוד ראשונים, הובאו בהלכה ברורה</w:t>
      </w:r>
      <w:r w:rsidR="008C2F4A" w:rsidRPr="000844A3">
        <w:rPr>
          <w:rFonts w:ascii="David" w:hAnsi="David"/>
          <w:i/>
          <w:szCs w:val="20"/>
          <w:rtl/>
        </w:rPr>
        <w:t xml:space="preserve"> </w:t>
      </w:r>
      <w:r w:rsidR="00F31F19" w:rsidRPr="000844A3">
        <w:rPr>
          <w:rFonts w:ascii="David" w:hAnsi="David" w:hint="cs"/>
          <w:i/>
          <w:szCs w:val="20"/>
          <w:rtl/>
        </w:rPr>
        <w:t>ריא חלק שער הציון</w:t>
      </w:r>
      <w:r w:rsidR="008C2F4A" w:rsidRPr="000844A3">
        <w:rPr>
          <w:rFonts w:ascii="David" w:hAnsi="David" w:hint="cs"/>
          <w:i/>
          <w:szCs w:val="20"/>
          <w:rtl/>
        </w:rPr>
        <w:t xml:space="preserve"> ז</w:t>
      </w:r>
      <w:r w:rsidRPr="000844A3">
        <w:rPr>
          <w:rFonts w:ascii="David" w:hAnsi="David"/>
          <w:szCs w:val="20"/>
          <w:rtl/>
        </w:rPr>
        <w:t>.</w:t>
      </w:r>
    </w:p>
  </w:footnote>
  <w:footnote w:id="42">
    <w:p w:rsidR="008621C0" w:rsidRPr="000844A3" w:rsidRDefault="008621C0" w:rsidP="000844A3">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ט"ז סק"א, מגן גבורים אלף המגן סק"ה, וכ"כ בסדר ברכת הנהנין לגר"ז י, ח, ובערוה"ש ט.</w:t>
      </w:r>
    </w:p>
  </w:footnote>
  <w:footnote w:id="43">
    <w:p w:rsidR="008621C0" w:rsidRPr="000844A3" w:rsidRDefault="008621C0" w:rsidP="000844A3">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טור</w:t>
      </w:r>
      <w:r w:rsidR="008C2F4A" w:rsidRPr="000844A3">
        <w:rPr>
          <w:rFonts w:ascii="David" w:hAnsi="David" w:hint="cs"/>
          <w:szCs w:val="20"/>
          <w:rtl/>
        </w:rPr>
        <w:t xml:space="preserve"> סי' ריא, וכתב הב"י שכן דעת</w:t>
      </w:r>
      <w:r w:rsidR="008C2F4A" w:rsidRPr="000844A3">
        <w:rPr>
          <w:rFonts w:ascii="David" w:hAnsi="David"/>
          <w:szCs w:val="20"/>
          <w:rtl/>
        </w:rPr>
        <w:t xml:space="preserve"> ר' יונה</w:t>
      </w:r>
      <w:r w:rsidRPr="000844A3">
        <w:rPr>
          <w:rFonts w:ascii="David" w:hAnsi="David"/>
          <w:szCs w:val="20"/>
          <w:rtl/>
        </w:rPr>
        <w:t xml:space="preserve"> </w:t>
      </w:r>
      <w:r w:rsidR="008C2F4A" w:rsidRPr="000844A3">
        <w:rPr>
          <w:rFonts w:ascii="David" w:hAnsi="David" w:hint="cs"/>
          <w:szCs w:val="20"/>
          <w:rtl/>
        </w:rPr>
        <w:t>וה</w:t>
      </w:r>
      <w:r w:rsidRPr="000844A3">
        <w:rPr>
          <w:rFonts w:ascii="David" w:hAnsi="David"/>
          <w:szCs w:val="20"/>
          <w:rtl/>
        </w:rPr>
        <w:t xml:space="preserve">רא"ש, וכן משמע בשו"ע ריא, א, וכו כתבו המשנ"ב סק"י </w:t>
      </w:r>
      <w:r w:rsidR="009A16CF" w:rsidRPr="000844A3">
        <w:rPr>
          <w:rFonts w:ascii="David" w:hAnsi="David"/>
          <w:szCs w:val="20"/>
          <w:rtl/>
        </w:rPr>
        <w:t xml:space="preserve">וס"ק יג וס"ק לה, כה"ח אות כח, </w:t>
      </w:r>
      <w:r w:rsidRPr="000844A3">
        <w:rPr>
          <w:rFonts w:ascii="David" w:hAnsi="David"/>
          <w:szCs w:val="20"/>
          <w:rtl/>
        </w:rPr>
        <w:t xml:space="preserve">הלכה </w:t>
      </w:r>
      <w:r w:rsidR="009A16CF" w:rsidRPr="000844A3">
        <w:rPr>
          <w:rFonts w:ascii="David" w:hAnsi="David" w:hint="cs"/>
          <w:szCs w:val="20"/>
          <w:rtl/>
        </w:rPr>
        <w:t xml:space="preserve">ברורה </w:t>
      </w:r>
      <w:r w:rsidRPr="000844A3">
        <w:rPr>
          <w:rFonts w:ascii="David" w:hAnsi="David"/>
          <w:szCs w:val="20"/>
          <w:rtl/>
        </w:rPr>
        <w:t>ריא, ה, ועוד.</w:t>
      </w:r>
    </w:p>
  </w:footnote>
  <w:footnote w:id="44">
    <w:p w:rsidR="00655AC4" w:rsidRPr="000844A3" w:rsidRDefault="00655AC4"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 xml:space="preserve">יש קצת מקום להורות לו להקדים את פרי הארץ לפני מעלת 'נקי' או 'גדול', שהרי כמעט ולא מפורש בפוסקים הקדמונים שהקדימויות הללו קיימות גם בפירות, ובנוסף נצרף לזה את דעת הרמב"ם (ברכות ח, יג) ועוד פוסקים שסברו ש'חביב' הוא מה שחביב עליו כעת, ובנוסף נצרף לזה את דעת כה"ח והרמ"מ לנדא שסברו שיש קדימה לפרי מא"י. </w:t>
      </w:r>
    </w:p>
  </w:footnote>
  <w:footnote w:id="45">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רמב"ם (שם), </w:t>
      </w:r>
      <w:r w:rsidRPr="000844A3">
        <w:rPr>
          <w:rFonts w:ascii="David" w:hAnsi="David"/>
          <w:i/>
          <w:szCs w:val="20"/>
          <w:rtl/>
        </w:rPr>
        <w:t>חינוך</w:t>
      </w:r>
      <w:r w:rsidR="003B5663" w:rsidRPr="000844A3">
        <w:rPr>
          <w:rFonts w:ascii="David" w:hAnsi="David" w:hint="cs"/>
          <w:i/>
          <w:szCs w:val="20"/>
          <w:rtl/>
        </w:rPr>
        <w:t xml:space="preserve"> </w:t>
      </w:r>
      <w:r w:rsidR="00AF6059" w:rsidRPr="000844A3">
        <w:rPr>
          <w:rFonts w:ascii="David" w:hAnsi="David" w:hint="cs"/>
          <w:i/>
          <w:szCs w:val="20"/>
          <w:rtl/>
        </w:rPr>
        <w:t>מצוה תל</w:t>
      </w:r>
      <w:r w:rsidRPr="000844A3">
        <w:rPr>
          <w:rFonts w:ascii="David" w:hAnsi="David"/>
          <w:i/>
          <w:szCs w:val="20"/>
          <w:rtl/>
        </w:rPr>
        <w:t>, פר"ח סק"ב.</w:t>
      </w:r>
    </w:p>
  </w:footnote>
  <w:footnote w:id="46">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ט"ז סוף סק"א, מגן גבורים אלף המגן סק"ה, סדר ברכת הנהנין לגר"ז י, טו, ערוה"ש ט, משנ"ב ס"ק יא שהעושה כן יש לו על מה לסמוך, פניני הלכה</w:t>
      </w:r>
      <w:r w:rsidR="00C17D4C" w:rsidRPr="000844A3">
        <w:rPr>
          <w:rFonts w:ascii="David" w:hAnsi="David"/>
          <w:i/>
          <w:szCs w:val="20"/>
          <w:rtl/>
        </w:rPr>
        <w:t xml:space="preserve"> </w:t>
      </w:r>
      <w:r w:rsidR="00C17D4C" w:rsidRPr="000844A3">
        <w:rPr>
          <w:rFonts w:ascii="David" w:hAnsi="David" w:hint="cs"/>
          <w:i/>
          <w:szCs w:val="20"/>
          <w:rtl/>
        </w:rPr>
        <w:t>(ברכות ט, ט, הערה 9)</w:t>
      </w:r>
      <w:r w:rsidRPr="000844A3">
        <w:rPr>
          <w:rFonts w:ascii="David" w:hAnsi="David"/>
          <w:i/>
          <w:szCs w:val="20"/>
          <w:rtl/>
        </w:rPr>
        <w:t xml:space="preserve">, אך בהליכות ברכות לרב אופיר מלכא </w:t>
      </w:r>
      <w:r w:rsidR="00BD2E06" w:rsidRPr="000844A3">
        <w:rPr>
          <w:rFonts w:ascii="David" w:hAnsi="David" w:hint="cs"/>
          <w:i/>
          <w:szCs w:val="20"/>
          <w:rtl/>
        </w:rPr>
        <w:t>(שם)</w:t>
      </w:r>
      <w:r w:rsidRPr="000844A3">
        <w:rPr>
          <w:rFonts w:ascii="David" w:hAnsi="David"/>
          <w:i/>
          <w:szCs w:val="20"/>
          <w:rtl/>
        </w:rPr>
        <w:t xml:space="preserve"> כתב שבני ספרד אינם יכולים לפסוק כך שהרי לא כך משמע בשו"ע.</w:t>
      </w:r>
    </w:p>
  </w:footnote>
  <w:footnote w:id="47">
    <w:p w:rsidR="008621C0" w:rsidRPr="000844A3" w:rsidRDefault="008621C0" w:rsidP="000844A3">
      <w:pPr>
        <w:pStyle w:val="a4"/>
        <w:spacing w:after="0" w:line="360" w:lineRule="auto"/>
        <w:ind w:firstLine="0"/>
        <w:rPr>
          <w:rFonts w:ascii="David" w:hAnsi="David"/>
          <w:szCs w:val="20"/>
          <w:rtl/>
        </w:rPr>
      </w:pPr>
      <w:r w:rsidRPr="000844A3">
        <w:rPr>
          <w:rStyle w:val="a3"/>
          <w:rFonts w:ascii="David" w:hAnsi="David"/>
          <w:szCs w:val="20"/>
        </w:rPr>
        <w:footnoteRef/>
      </w:r>
      <w:r w:rsidRPr="000844A3">
        <w:rPr>
          <w:rFonts w:ascii="David" w:hAnsi="David"/>
          <w:szCs w:val="20"/>
          <w:rtl/>
        </w:rPr>
        <w:t xml:space="preserve"> </w:t>
      </w:r>
      <w:r w:rsidRPr="000844A3">
        <w:rPr>
          <w:rFonts w:ascii="David" w:hAnsi="David"/>
          <w:i/>
          <w:szCs w:val="20"/>
          <w:rtl/>
        </w:rPr>
        <w:t>שיטת כה"ח, וכן שיטת הרמ"מ לנדא וסיעתו.</w:t>
      </w:r>
    </w:p>
  </w:footnote>
  <w:footnote w:id="48">
    <w:p w:rsidR="008621C0" w:rsidRPr="000844A3" w:rsidRDefault="008621C0" w:rsidP="003648D9">
      <w:pPr>
        <w:pStyle w:val="a4"/>
        <w:spacing w:after="0" w:line="360" w:lineRule="auto"/>
        <w:ind w:firstLine="0"/>
        <w:rPr>
          <w:rFonts w:ascii="David" w:hAnsi="David"/>
          <w:szCs w:val="20"/>
        </w:rPr>
      </w:pPr>
      <w:r w:rsidRPr="000844A3">
        <w:rPr>
          <w:rStyle w:val="a3"/>
          <w:rFonts w:ascii="David" w:hAnsi="David"/>
          <w:szCs w:val="20"/>
        </w:rPr>
        <w:footnoteRef/>
      </w:r>
      <w:r w:rsidRPr="000844A3">
        <w:rPr>
          <w:rFonts w:ascii="David" w:hAnsi="David"/>
          <w:szCs w:val="20"/>
          <w:rtl/>
        </w:rPr>
        <w:t xml:space="preserve"> </w:t>
      </w:r>
      <w:r w:rsidR="00CC5604">
        <w:rPr>
          <w:rFonts w:ascii="David" w:hAnsi="David"/>
          <w:i/>
          <w:szCs w:val="20"/>
          <w:rtl/>
        </w:rPr>
        <w:t>הרמ"מ לנדא</w:t>
      </w:r>
      <w:r w:rsidRPr="000844A3">
        <w:rPr>
          <w:rFonts w:ascii="David" w:hAnsi="David"/>
          <w:i/>
          <w:szCs w:val="20"/>
          <w:rtl/>
        </w:rPr>
        <w:t xml:space="preserve"> </w:t>
      </w:r>
      <w:r w:rsidR="00B7378C">
        <w:rPr>
          <w:rFonts w:ascii="David" w:hAnsi="David" w:hint="cs"/>
          <w:i/>
          <w:szCs w:val="20"/>
          <w:rtl/>
        </w:rPr>
        <w:t>(</w:t>
      </w:r>
      <w:r w:rsidRPr="000844A3">
        <w:rPr>
          <w:rFonts w:ascii="David" w:hAnsi="David"/>
          <w:i/>
          <w:szCs w:val="20"/>
          <w:rtl/>
        </w:rPr>
        <w:t>ו</w:t>
      </w:r>
      <w:r w:rsidR="003648D9">
        <w:rPr>
          <w:rFonts w:ascii="David" w:hAnsi="David" w:hint="cs"/>
          <w:i/>
          <w:szCs w:val="20"/>
          <w:rtl/>
        </w:rPr>
        <w:t>כנראה</w:t>
      </w:r>
      <w:r w:rsidR="00B7378C">
        <w:rPr>
          <w:rFonts w:ascii="David" w:hAnsi="David" w:hint="cs"/>
          <w:i/>
          <w:szCs w:val="20"/>
          <w:rtl/>
        </w:rPr>
        <w:t xml:space="preserve"> הסכים עמו </w:t>
      </w:r>
      <w:r w:rsidRPr="000844A3">
        <w:rPr>
          <w:rFonts w:ascii="David" w:hAnsi="David"/>
          <w:i/>
          <w:szCs w:val="20"/>
          <w:rtl/>
        </w:rPr>
        <w:t>הנפש חיה</w:t>
      </w:r>
      <w:r w:rsidR="00B7378C">
        <w:rPr>
          <w:rFonts w:ascii="David" w:hAnsi="David" w:hint="cs"/>
          <w:i/>
          <w:szCs w:val="20"/>
          <w:rtl/>
        </w:rPr>
        <w:t>)</w:t>
      </w:r>
      <w:r w:rsidRPr="000844A3">
        <w:rPr>
          <w:rFonts w:ascii="David" w:hAnsi="David"/>
          <w:i/>
          <w:szCs w:val="20"/>
          <w:rtl/>
        </w:rPr>
        <w:t>, והסתפק בזה הגר"א נבנצאל.</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D77"/>
    <w:multiLevelType w:val="hybridMultilevel"/>
    <w:tmpl w:val="2612F80E"/>
    <w:lvl w:ilvl="0" w:tplc="AED6E232">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6B51"/>
    <w:multiLevelType w:val="hybridMultilevel"/>
    <w:tmpl w:val="85BA935C"/>
    <w:lvl w:ilvl="0" w:tplc="0409000F">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useFELayout/>
  </w:compat>
  <w:rsids>
    <w:rsidRoot w:val="00752164"/>
    <w:rsid w:val="00004A7C"/>
    <w:rsid w:val="00022D75"/>
    <w:rsid w:val="000235FD"/>
    <w:rsid w:val="0007008F"/>
    <w:rsid w:val="00073A54"/>
    <w:rsid w:val="000844A3"/>
    <w:rsid w:val="000C495E"/>
    <w:rsid w:val="000C7449"/>
    <w:rsid w:val="000F4AFC"/>
    <w:rsid w:val="001125AD"/>
    <w:rsid w:val="001312C2"/>
    <w:rsid w:val="00132EAE"/>
    <w:rsid w:val="00142196"/>
    <w:rsid w:val="00143C40"/>
    <w:rsid w:val="001837C9"/>
    <w:rsid w:val="001861EE"/>
    <w:rsid w:val="001A7627"/>
    <w:rsid w:val="001B7282"/>
    <w:rsid w:val="001D2980"/>
    <w:rsid w:val="001D5F0A"/>
    <w:rsid w:val="001F4FE8"/>
    <w:rsid w:val="001F5545"/>
    <w:rsid w:val="001F5B39"/>
    <w:rsid w:val="001F78E7"/>
    <w:rsid w:val="002005BF"/>
    <w:rsid w:val="002031EE"/>
    <w:rsid w:val="00207E29"/>
    <w:rsid w:val="002226A0"/>
    <w:rsid w:val="00223DBC"/>
    <w:rsid w:val="00224767"/>
    <w:rsid w:val="00225B89"/>
    <w:rsid w:val="00234C0C"/>
    <w:rsid w:val="0023728E"/>
    <w:rsid w:val="002415B2"/>
    <w:rsid w:val="0024421A"/>
    <w:rsid w:val="0025264D"/>
    <w:rsid w:val="00252780"/>
    <w:rsid w:val="002602B3"/>
    <w:rsid w:val="00263A6E"/>
    <w:rsid w:val="002858BA"/>
    <w:rsid w:val="002952B1"/>
    <w:rsid w:val="00296DCB"/>
    <w:rsid w:val="002A1E01"/>
    <w:rsid w:val="002B0076"/>
    <w:rsid w:val="002B0A10"/>
    <w:rsid w:val="002B38B9"/>
    <w:rsid w:val="002B5184"/>
    <w:rsid w:val="002E2E5B"/>
    <w:rsid w:val="002F0056"/>
    <w:rsid w:val="003005B1"/>
    <w:rsid w:val="0030198F"/>
    <w:rsid w:val="003043C8"/>
    <w:rsid w:val="00312F75"/>
    <w:rsid w:val="00316D27"/>
    <w:rsid w:val="00346E9C"/>
    <w:rsid w:val="00346F37"/>
    <w:rsid w:val="0035089E"/>
    <w:rsid w:val="00355CF0"/>
    <w:rsid w:val="003648D9"/>
    <w:rsid w:val="003743F5"/>
    <w:rsid w:val="00383294"/>
    <w:rsid w:val="003B5663"/>
    <w:rsid w:val="003C3663"/>
    <w:rsid w:val="003F7C37"/>
    <w:rsid w:val="0041706B"/>
    <w:rsid w:val="00430078"/>
    <w:rsid w:val="004362A6"/>
    <w:rsid w:val="004457D8"/>
    <w:rsid w:val="00450A0C"/>
    <w:rsid w:val="00453DC2"/>
    <w:rsid w:val="00457FE0"/>
    <w:rsid w:val="004615F8"/>
    <w:rsid w:val="00470180"/>
    <w:rsid w:val="00474409"/>
    <w:rsid w:val="00485254"/>
    <w:rsid w:val="004A0CB6"/>
    <w:rsid w:val="004A3318"/>
    <w:rsid w:val="004A3663"/>
    <w:rsid w:val="004B3267"/>
    <w:rsid w:val="004E33E7"/>
    <w:rsid w:val="004F0D53"/>
    <w:rsid w:val="004F2BE5"/>
    <w:rsid w:val="004F40DA"/>
    <w:rsid w:val="00506A95"/>
    <w:rsid w:val="00523702"/>
    <w:rsid w:val="005313A3"/>
    <w:rsid w:val="0053225D"/>
    <w:rsid w:val="00555D9F"/>
    <w:rsid w:val="005560EF"/>
    <w:rsid w:val="005647FD"/>
    <w:rsid w:val="0058354C"/>
    <w:rsid w:val="005B7688"/>
    <w:rsid w:val="005B7E02"/>
    <w:rsid w:val="005C01A9"/>
    <w:rsid w:val="005C5CA8"/>
    <w:rsid w:val="005D23FE"/>
    <w:rsid w:val="00614B05"/>
    <w:rsid w:val="00622A38"/>
    <w:rsid w:val="00623BFE"/>
    <w:rsid w:val="0063307E"/>
    <w:rsid w:val="00644058"/>
    <w:rsid w:val="00653C51"/>
    <w:rsid w:val="00655AC4"/>
    <w:rsid w:val="00665A2B"/>
    <w:rsid w:val="00695A28"/>
    <w:rsid w:val="006A02D4"/>
    <w:rsid w:val="006A4ECE"/>
    <w:rsid w:val="006B123A"/>
    <w:rsid w:val="006B14DA"/>
    <w:rsid w:val="006B372B"/>
    <w:rsid w:val="006B5617"/>
    <w:rsid w:val="006C7ED7"/>
    <w:rsid w:val="006E09A8"/>
    <w:rsid w:val="006F608D"/>
    <w:rsid w:val="00740365"/>
    <w:rsid w:val="007405EE"/>
    <w:rsid w:val="007407BA"/>
    <w:rsid w:val="00752164"/>
    <w:rsid w:val="00753C25"/>
    <w:rsid w:val="00763A2F"/>
    <w:rsid w:val="00771731"/>
    <w:rsid w:val="00771D9E"/>
    <w:rsid w:val="0077281E"/>
    <w:rsid w:val="00792628"/>
    <w:rsid w:val="007931D4"/>
    <w:rsid w:val="00796D10"/>
    <w:rsid w:val="007A5777"/>
    <w:rsid w:val="007B0B7B"/>
    <w:rsid w:val="007B4825"/>
    <w:rsid w:val="007E4AAC"/>
    <w:rsid w:val="008045A5"/>
    <w:rsid w:val="00805979"/>
    <w:rsid w:val="0082659B"/>
    <w:rsid w:val="008339EF"/>
    <w:rsid w:val="008378EA"/>
    <w:rsid w:val="00837CF8"/>
    <w:rsid w:val="00844A2E"/>
    <w:rsid w:val="00852B37"/>
    <w:rsid w:val="008621C0"/>
    <w:rsid w:val="00884F00"/>
    <w:rsid w:val="00886609"/>
    <w:rsid w:val="00891EC6"/>
    <w:rsid w:val="00896E23"/>
    <w:rsid w:val="008A6B5F"/>
    <w:rsid w:val="008B0724"/>
    <w:rsid w:val="008C2F4A"/>
    <w:rsid w:val="008C4F8D"/>
    <w:rsid w:val="008D3A38"/>
    <w:rsid w:val="008F3193"/>
    <w:rsid w:val="009024E0"/>
    <w:rsid w:val="00926373"/>
    <w:rsid w:val="00943A1E"/>
    <w:rsid w:val="0094511B"/>
    <w:rsid w:val="00972535"/>
    <w:rsid w:val="0098007F"/>
    <w:rsid w:val="009A16A1"/>
    <w:rsid w:val="009A16CF"/>
    <w:rsid w:val="009B5DF5"/>
    <w:rsid w:val="009B6047"/>
    <w:rsid w:val="009D170C"/>
    <w:rsid w:val="009D69B3"/>
    <w:rsid w:val="009F0251"/>
    <w:rsid w:val="00A13121"/>
    <w:rsid w:val="00A13E77"/>
    <w:rsid w:val="00A276DC"/>
    <w:rsid w:val="00A40F50"/>
    <w:rsid w:val="00A43D9F"/>
    <w:rsid w:val="00A5471A"/>
    <w:rsid w:val="00A55F01"/>
    <w:rsid w:val="00A76B69"/>
    <w:rsid w:val="00A8201C"/>
    <w:rsid w:val="00A85EB9"/>
    <w:rsid w:val="00A95031"/>
    <w:rsid w:val="00AA5F33"/>
    <w:rsid w:val="00AB44AD"/>
    <w:rsid w:val="00AB7BB0"/>
    <w:rsid w:val="00AC2727"/>
    <w:rsid w:val="00AC5579"/>
    <w:rsid w:val="00AD63FA"/>
    <w:rsid w:val="00AD6C83"/>
    <w:rsid w:val="00AE4E50"/>
    <w:rsid w:val="00AE5E5C"/>
    <w:rsid w:val="00AF3F07"/>
    <w:rsid w:val="00AF6059"/>
    <w:rsid w:val="00B05B80"/>
    <w:rsid w:val="00B13C6C"/>
    <w:rsid w:val="00B51EF4"/>
    <w:rsid w:val="00B719AF"/>
    <w:rsid w:val="00B7378C"/>
    <w:rsid w:val="00B8098B"/>
    <w:rsid w:val="00B80F51"/>
    <w:rsid w:val="00B90596"/>
    <w:rsid w:val="00B9528F"/>
    <w:rsid w:val="00BD22B2"/>
    <w:rsid w:val="00BD2E06"/>
    <w:rsid w:val="00BD72B1"/>
    <w:rsid w:val="00BF1B6A"/>
    <w:rsid w:val="00C00E5F"/>
    <w:rsid w:val="00C00EE1"/>
    <w:rsid w:val="00C06306"/>
    <w:rsid w:val="00C17D4C"/>
    <w:rsid w:val="00C3031B"/>
    <w:rsid w:val="00C3104C"/>
    <w:rsid w:val="00C765BB"/>
    <w:rsid w:val="00C83127"/>
    <w:rsid w:val="00C967B4"/>
    <w:rsid w:val="00CA52B7"/>
    <w:rsid w:val="00CC19B6"/>
    <w:rsid w:val="00CC26F7"/>
    <w:rsid w:val="00CC425B"/>
    <w:rsid w:val="00CC5604"/>
    <w:rsid w:val="00CC6E2B"/>
    <w:rsid w:val="00D0728E"/>
    <w:rsid w:val="00D12CC4"/>
    <w:rsid w:val="00D240CF"/>
    <w:rsid w:val="00D260E5"/>
    <w:rsid w:val="00D3409E"/>
    <w:rsid w:val="00D341A3"/>
    <w:rsid w:val="00D378EB"/>
    <w:rsid w:val="00D41EC3"/>
    <w:rsid w:val="00D42507"/>
    <w:rsid w:val="00D5689C"/>
    <w:rsid w:val="00D8058F"/>
    <w:rsid w:val="00D81BDB"/>
    <w:rsid w:val="00D90B9E"/>
    <w:rsid w:val="00D92F10"/>
    <w:rsid w:val="00D97B57"/>
    <w:rsid w:val="00DA513A"/>
    <w:rsid w:val="00DB300E"/>
    <w:rsid w:val="00DC2176"/>
    <w:rsid w:val="00DC4878"/>
    <w:rsid w:val="00DC4C93"/>
    <w:rsid w:val="00DD70D4"/>
    <w:rsid w:val="00DD759D"/>
    <w:rsid w:val="00DF366C"/>
    <w:rsid w:val="00E30925"/>
    <w:rsid w:val="00E32E05"/>
    <w:rsid w:val="00E4010D"/>
    <w:rsid w:val="00E45D7E"/>
    <w:rsid w:val="00E610F7"/>
    <w:rsid w:val="00E757FA"/>
    <w:rsid w:val="00E9132B"/>
    <w:rsid w:val="00EA6A83"/>
    <w:rsid w:val="00EA74B4"/>
    <w:rsid w:val="00EA788F"/>
    <w:rsid w:val="00EB17FF"/>
    <w:rsid w:val="00EB457E"/>
    <w:rsid w:val="00ED7E6B"/>
    <w:rsid w:val="00F03163"/>
    <w:rsid w:val="00F04E7C"/>
    <w:rsid w:val="00F124B8"/>
    <w:rsid w:val="00F15F84"/>
    <w:rsid w:val="00F24C67"/>
    <w:rsid w:val="00F31F19"/>
    <w:rsid w:val="00F464C8"/>
    <w:rsid w:val="00F51C61"/>
    <w:rsid w:val="00F8041B"/>
    <w:rsid w:val="00F81112"/>
    <w:rsid w:val="00F820F4"/>
    <w:rsid w:val="00F92F3D"/>
    <w:rsid w:val="00FE1365"/>
    <w:rsid w:val="00FE5EC6"/>
    <w:rsid w:val="00FF165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365"/>
    <w:pPr>
      <w:bidi/>
    </w:pPr>
  </w:style>
  <w:style w:type="paragraph" w:styleId="2">
    <w:name w:val="heading 2"/>
    <w:basedOn w:val="a"/>
    <w:next w:val="a"/>
    <w:link w:val="20"/>
    <w:qFormat/>
    <w:rsid w:val="00655AC4"/>
    <w:pPr>
      <w:keepNext/>
      <w:spacing w:after="0" w:line="360" w:lineRule="auto"/>
      <w:jc w:val="center"/>
      <w:outlineLvl w:val="1"/>
    </w:pPr>
    <w:rPr>
      <w:rFonts w:ascii="Arial" w:eastAsia="Times New Roman" w:hAnsi="Arial" w:cs="FrankRuehl"/>
      <w:b/>
      <w:bCs/>
      <w:i/>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4362A6"/>
    <w:rPr>
      <w:vertAlign w:val="superscript"/>
    </w:rPr>
  </w:style>
  <w:style w:type="paragraph" w:styleId="a4">
    <w:name w:val="footnote text"/>
    <w:basedOn w:val="a"/>
    <w:link w:val="a5"/>
    <w:rsid w:val="004362A6"/>
    <w:pPr>
      <w:spacing w:after="80" w:line="240" w:lineRule="exact"/>
      <w:ind w:firstLine="284"/>
      <w:jc w:val="both"/>
    </w:pPr>
    <w:rPr>
      <w:rFonts w:ascii="Times New Roman" w:eastAsia="Times New Roman" w:hAnsi="Times New Roman" w:cs="David"/>
      <w:sz w:val="20"/>
      <w:szCs w:val="18"/>
    </w:rPr>
  </w:style>
  <w:style w:type="character" w:customStyle="1" w:styleId="a5">
    <w:name w:val="טקסט הערת שוליים תו"/>
    <w:basedOn w:val="a0"/>
    <w:link w:val="a4"/>
    <w:rsid w:val="004362A6"/>
    <w:rPr>
      <w:rFonts w:ascii="Times New Roman" w:eastAsia="Times New Roman" w:hAnsi="Times New Roman" w:cs="David"/>
      <w:sz w:val="20"/>
      <w:szCs w:val="18"/>
    </w:rPr>
  </w:style>
  <w:style w:type="paragraph" w:styleId="a6">
    <w:name w:val="Balloon Text"/>
    <w:basedOn w:val="a"/>
    <w:link w:val="a7"/>
    <w:uiPriority w:val="99"/>
    <w:semiHidden/>
    <w:unhideWhenUsed/>
    <w:rsid w:val="001B7282"/>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1B7282"/>
    <w:rPr>
      <w:rFonts w:ascii="Tahoma" w:hAnsi="Tahoma" w:cs="Tahoma"/>
      <w:sz w:val="16"/>
      <w:szCs w:val="16"/>
    </w:rPr>
  </w:style>
  <w:style w:type="paragraph" w:styleId="a8">
    <w:name w:val="List Paragraph"/>
    <w:basedOn w:val="a"/>
    <w:uiPriority w:val="34"/>
    <w:qFormat/>
    <w:rsid w:val="00470180"/>
    <w:pPr>
      <w:ind w:left="720"/>
      <w:contextualSpacing/>
    </w:pPr>
  </w:style>
  <w:style w:type="character" w:customStyle="1" w:styleId="20">
    <w:name w:val="כותרת 2 תו"/>
    <w:basedOn w:val="a0"/>
    <w:link w:val="2"/>
    <w:rsid w:val="00655AC4"/>
    <w:rPr>
      <w:rFonts w:ascii="Arial" w:eastAsia="Times New Roman" w:hAnsi="Arial" w:cs="FrankRuehl"/>
      <w:b/>
      <w:bCs/>
      <w:i/>
      <w:sz w:val="28"/>
      <w:szCs w:val="36"/>
    </w:rPr>
  </w:style>
  <w:style w:type="character" w:styleId="Hyperlink">
    <w:name w:val="Hyperlink"/>
    <w:basedOn w:val="a0"/>
    <w:uiPriority w:val="99"/>
    <w:unhideWhenUsed/>
    <w:rsid w:val="00DD70D4"/>
    <w:rPr>
      <w:color w:val="0000FF" w:themeColor="hyperlink"/>
      <w:u w:val="single"/>
    </w:rPr>
  </w:style>
  <w:style w:type="paragraph" w:styleId="a9">
    <w:name w:val="header"/>
    <w:basedOn w:val="a"/>
    <w:link w:val="aa"/>
    <w:uiPriority w:val="99"/>
    <w:semiHidden/>
    <w:unhideWhenUsed/>
    <w:rsid w:val="00D260E5"/>
    <w:pPr>
      <w:tabs>
        <w:tab w:val="center" w:pos="4153"/>
        <w:tab w:val="right" w:pos="8306"/>
      </w:tabs>
      <w:spacing w:after="0" w:line="240" w:lineRule="auto"/>
    </w:pPr>
  </w:style>
  <w:style w:type="character" w:customStyle="1" w:styleId="aa">
    <w:name w:val="כותרת עליונה תו"/>
    <w:basedOn w:val="a0"/>
    <w:link w:val="a9"/>
    <w:uiPriority w:val="99"/>
    <w:semiHidden/>
    <w:rsid w:val="00D260E5"/>
  </w:style>
  <w:style w:type="paragraph" w:styleId="ab">
    <w:name w:val="footer"/>
    <w:basedOn w:val="a"/>
    <w:link w:val="ac"/>
    <w:uiPriority w:val="99"/>
    <w:unhideWhenUsed/>
    <w:rsid w:val="00D260E5"/>
    <w:pPr>
      <w:tabs>
        <w:tab w:val="center" w:pos="4153"/>
        <w:tab w:val="right" w:pos="8306"/>
      </w:tabs>
      <w:spacing w:after="0" w:line="240" w:lineRule="auto"/>
    </w:pPr>
  </w:style>
  <w:style w:type="character" w:customStyle="1" w:styleId="ac">
    <w:name w:val="כותרת תחתונה תו"/>
    <w:basedOn w:val="a0"/>
    <w:link w:val="ab"/>
    <w:uiPriority w:val="99"/>
    <w:rsid w:val="00D260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8</Pages>
  <Words>2034</Words>
  <Characters>10171</Characters>
  <Application>Microsoft Office Word</Application>
  <DocSecurity>0</DocSecurity>
  <Lines>84</Lines>
  <Paragraphs>24</Paragraphs>
  <ScaleCrop>false</ScaleCrop>
  <Company>Grizli777</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25</cp:revision>
  <dcterms:created xsi:type="dcterms:W3CDTF">2023-11-21T11:10:00Z</dcterms:created>
  <dcterms:modified xsi:type="dcterms:W3CDTF">2023-12-27T09:31:00Z</dcterms:modified>
</cp:coreProperties>
</file>